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CA08" w14:textId="5E44B826" w:rsidR="00AA716F" w:rsidRDefault="00DB614C" w:rsidP="00AA716F">
      <w:pPr>
        <w:pStyle w:val="Heading1"/>
      </w:pPr>
      <w:r>
        <w:rPr>
          <w:noProof/>
        </w:rPr>
        <w:drawing>
          <wp:inline distT="0" distB="0" distL="0" distR="0" wp14:anchorId="0D598238" wp14:editId="3DE54DD9">
            <wp:extent cx="3857625" cy="723306"/>
            <wp:effectExtent l="0" t="0" r="0" b="0"/>
            <wp:docPr id="98058828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88287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473" cy="7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C5EB" w14:textId="37ED1A1C" w:rsidR="00B46FF5" w:rsidRPr="00AA716F" w:rsidRDefault="007C1F67" w:rsidP="00413173">
      <w:pPr>
        <w:pStyle w:val="Heading1"/>
        <w:spacing w:after="120" w:line="240" w:lineRule="auto"/>
        <w:rPr>
          <w:sz w:val="28"/>
          <w:szCs w:val="28"/>
        </w:rPr>
      </w:pPr>
      <w:r w:rsidRPr="00AA716F">
        <w:rPr>
          <w:sz w:val="28"/>
          <w:szCs w:val="28"/>
        </w:rPr>
        <w:t xml:space="preserve">University </w:t>
      </w:r>
      <w:r w:rsidR="00F46746">
        <w:rPr>
          <w:sz w:val="28"/>
          <w:szCs w:val="28"/>
        </w:rPr>
        <w:t>[name]</w:t>
      </w:r>
      <w:r w:rsidR="000E7E01" w:rsidRPr="00AA716F">
        <w:rPr>
          <w:sz w:val="28"/>
          <w:szCs w:val="28"/>
        </w:rPr>
        <w:t xml:space="preserve"> </w:t>
      </w:r>
      <w:r w:rsidR="00B46FF5" w:rsidRPr="00AA716F">
        <w:rPr>
          <w:sz w:val="28"/>
          <w:szCs w:val="28"/>
        </w:rPr>
        <w:t>Fact Sheet</w:t>
      </w:r>
      <w:r w:rsidR="0066518D" w:rsidRPr="00AA716F">
        <w:rPr>
          <w:sz w:val="28"/>
          <w:szCs w:val="28"/>
        </w:rPr>
        <w:t xml:space="preserve"> </w:t>
      </w:r>
    </w:p>
    <w:p w14:paraId="0DDB84D6" w14:textId="1E8B9306" w:rsidR="00FC12D8" w:rsidRDefault="00FC12D8" w:rsidP="00413173">
      <w:pPr>
        <w:rPr>
          <w:i/>
          <w:iCs/>
          <w:sz w:val="18"/>
          <w:szCs w:val="18"/>
        </w:rPr>
      </w:pPr>
      <w:r w:rsidRPr="00FC12D8">
        <w:rPr>
          <w:i/>
          <w:iCs/>
          <w:color w:val="EE0000"/>
        </w:rPr>
        <w:t>Note:</w:t>
      </w:r>
      <w:r>
        <w:rPr>
          <w:i/>
          <w:iCs/>
          <w:color w:val="EE0000"/>
        </w:rPr>
        <w:t xml:space="preserve"> This is an example template, your institution may have different conclusions or talking points.  Consistent with sexual misconduct research, results are often presented in ratios/percents.  Disaggregating by gender is common practice in sexual misconduct research.  Avoid reporting on populations that have less than 20 respondents. </w:t>
      </w:r>
    </w:p>
    <w:p w14:paraId="0F58B333" w14:textId="5041F832" w:rsidR="00413173" w:rsidRPr="006003E9" w:rsidRDefault="00413173" w:rsidP="0041317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Content Notice: </w:t>
      </w:r>
      <w:r w:rsidRPr="006003E9">
        <w:rPr>
          <w:i/>
          <w:iCs/>
          <w:sz w:val="18"/>
          <w:szCs w:val="18"/>
        </w:rPr>
        <w:t>This document contains references to topics that you may find uncomfortable or upsetting, including sexual violence, stalking, dating/domestic violence and sexual harassment.</w:t>
      </w:r>
    </w:p>
    <w:p w14:paraId="71FFB9ED" w14:textId="139EA0C7" w:rsidR="00782E5F" w:rsidRPr="00413173" w:rsidRDefault="00782E5F" w:rsidP="00413173">
      <w:pPr>
        <w:pStyle w:val="Heading2"/>
      </w:pPr>
      <w:r w:rsidRPr="00413173">
        <w:t>Women, men, and no</w:t>
      </w:r>
      <w:r w:rsidR="00520705" w:rsidRPr="00413173">
        <w:t>nbinary</w:t>
      </w:r>
      <w:r w:rsidRPr="00413173">
        <w:t xml:space="preserve"> </w:t>
      </w:r>
      <w:r w:rsidR="00520705" w:rsidRPr="00413173">
        <w:t xml:space="preserve">students </w:t>
      </w:r>
      <w:r w:rsidRPr="00413173">
        <w:t>reported experiences of sexual misconduct including sexual harassment, stalking, dating and domestic violence, and sexual violence</w:t>
      </w:r>
      <w:r w:rsidR="000A0FB8" w:rsidRPr="00C526BD">
        <w:rPr>
          <w:rStyle w:val="FootnoteReference"/>
          <w:sz w:val="10"/>
          <w:szCs w:val="10"/>
          <w:vertAlign w:val="baseline"/>
        </w:rPr>
        <w:footnoteReference w:id="2"/>
      </w:r>
      <w:r w:rsidRPr="00413173">
        <w:t xml:space="preserve">. </w:t>
      </w:r>
    </w:p>
    <w:p w14:paraId="658F86C9" w14:textId="259284A1" w:rsidR="001D07D1" w:rsidRPr="00AE52F3" w:rsidRDefault="00A25BB6" w:rsidP="0066518D">
      <w:pPr>
        <w:pStyle w:val="ListParagraph"/>
        <w:numPr>
          <w:ilvl w:val="0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</w:pPr>
      <w:r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Sexual </w:t>
      </w:r>
      <w:r w:rsidR="001D07D1"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>Violence</w:t>
      </w:r>
      <w:r w:rsidR="00B3584A"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  </w:t>
      </w:r>
    </w:p>
    <w:p w14:paraId="6A738C21" w14:textId="628D2CD1" w:rsidR="00B3584A" w:rsidRPr="0031273B" w:rsidRDefault="00B3584A" w:rsidP="0066518D">
      <w:pPr>
        <w:pStyle w:val="ListParagraph"/>
        <w:numPr>
          <w:ilvl w:val="1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When asked about all forms of sexual violence including </w:t>
      </w:r>
      <w:r w:rsidR="00D53630"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non-consensual touching, fondling, attempted </w:t>
      </w:r>
      <w:r w:rsidR="00D53630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penetration and completed penetration</w:t>
      </w:r>
      <w:r w:rsidR="00D53630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,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C438B0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C438B0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women</w:t>
      </w:r>
      <w:r w:rsidR="003541BC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(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Y</w:t>
      </w:r>
      <w:r w:rsidR="003541BC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 xml:space="preserve"> in 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Z</w:t>
      </w:r>
      <w:r w:rsidR="003541BC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)</w:t>
      </w:r>
      <w:r w:rsidR="00CA26D7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C438B0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C438B0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C438B0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men reported an incident in the last 12 months. </w:t>
      </w:r>
    </w:p>
    <w:p w14:paraId="45E66544" w14:textId="76E2BC43" w:rsidR="00A03FE5" w:rsidRPr="00273878" w:rsidRDefault="00F46746" w:rsidP="00A03FE5">
      <w:pPr>
        <w:pStyle w:val="ListParagraph"/>
        <w:numPr>
          <w:ilvl w:val="1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F46746">
        <w:rPr>
          <w:rFonts w:ascii="Atkinson Hyperlegible" w:eastAsia="Times New Roman" w:hAnsi="Atkinson Hyperlegible" w:cs="Open Sans"/>
          <w:sz w:val="22"/>
          <w:szCs w:val="22"/>
          <w:highlight w:val="yellow"/>
        </w:rPr>
        <w:t>X</w:t>
      </w:r>
      <w:r>
        <w:rPr>
          <w:rFonts w:ascii="Atkinson Hyperlegible" w:eastAsia="Times New Roman" w:hAnsi="Atkinson Hyperlegible" w:cs="Open Sans"/>
          <w:sz w:val="22"/>
          <w:szCs w:val="22"/>
          <w:highlight w:val="yellow"/>
        </w:rPr>
        <w:t>X</w:t>
      </w:r>
      <w:r w:rsidR="00A03FE5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A03FE5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women</w:t>
      </w:r>
      <w:r w:rsidR="00001042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A03FE5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and </w:t>
      </w:r>
      <w:r w:rsidRPr="00F46746">
        <w:rPr>
          <w:rFonts w:ascii="Atkinson Hyperlegible" w:eastAsia="Times New Roman" w:hAnsi="Atkinson Hyperlegible" w:cs="Open Sans"/>
          <w:sz w:val="22"/>
          <w:szCs w:val="22"/>
          <w:highlight w:val="yellow"/>
        </w:rPr>
        <w:t>Y</w:t>
      </w:r>
      <w:r>
        <w:rPr>
          <w:rFonts w:ascii="Atkinson Hyperlegible" w:eastAsia="Times New Roman" w:hAnsi="Atkinson Hyperlegible" w:cs="Open Sans"/>
          <w:sz w:val="22"/>
          <w:szCs w:val="22"/>
          <w:highlight w:val="yellow"/>
        </w:rPr>
        <w:t>X</w:t>
      </w:r>
      <w:r w:rsidR="00A03FE5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A03FE5" w:rsidRPr="0031273B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men</w:t>
      </w:r>
      <w:r w:rsidR="00A03FE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reported an experience of completed penetration sexual assault in the last 12 months.  </w:t>
      </w:r>
    </w:p>
    <w:p w14:paraId="6508AA05" w14:textId="67D353B9" w:rsidR="001D07D1" w:rsidRPr="00273878" w:rsidRDefault="00CF1515" w:rsidP="0066518D">
      <w:pPr>
        <w:pStyle w:val="ListParagraph"/>
        <w:numPr>
          <w:ilvl w:val="0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Dating and Domestic Violence</w:t>
      </w:r>
    </w:p>
    <w:p w14:paraId="3DE738E4" w14:textId="474BC31D" w:rsidR="000766E4" w:rsidRPr="00273878" w:rsidRDefault="000766E4" w:rsidP="0066518D">
      <w:pPr>
        <w:pStyle w:val="ListParagraph"/>
        <w:numPr>
          <w:ilvl w:val="1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When asked if a partner controlled or tried to control you in the last 12 months,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women</w:t>
      </w:r>
      <w:r w:rsidR="00365C32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men said Yes.  </w:t>
      </w:r>
    </w:p>
    <w:p w14:paraId="785E4A41" w14:textId="4A830DFF" w:rsidR="001A44C7" w:rsidRPr="00273878" w:rsidRDefault="001D6E74" w:rsidP="0066518D">
      <w:pPr>
        <w:pStyle w:val="ListParagraph"/>
        <w:numPr>
          <w:ilvl w:val="1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However,</w:t>
      </w:r>
      <w:r w:rsidR="000766E4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when asked if they experienced specific domestic violence behaviors</w:t>
      </w:r>
      <w:r w:rsidR="0051303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such as threatening to hurt you, hitting, controlling</w:t>
      </w:r>
      <w:r w:rsidR="0007591C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51303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finances</w:t>
      </w:r>
      <w:r w:rsidR="007447D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;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CF1515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 xml:space="preserve"> in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Y</w:t>
      </w:r>
      <w:r w:rsidR="00CF151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women (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CF1515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CF151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)</w:t>
      </w:r>
      <w:r w:rsidR="000D0FD2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365C32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CF1515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 xml:space="preserve"> in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Y</w:t>
      </w:r>
      <w:r w:rsidR="009D6D7F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CF151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men (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0D0FD2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0D0FD2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)</w:t>
      </w:r>
      <w:r w:rsidR="00CF151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EE3686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reported </w:t>
      </w:r>
      <w:r w:rsidR="001A44C7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experiencing at least one domestic/dating violence behavior in the last 12 months.</w:t>
      </w:r>
      <w:r w:rsidR="007447D5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This indicates that students may be experiencing domestic/dating violence behaviors but not identifying themselves </w:t>
      </w:r>
      <w:r w:rsidR="00495DB4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as experiencing control or controlling behaviors by a partner.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</w:p>
    <w:p w14:paraId="06BDD348" w14:textId="355A419D" w:rsidR="00A01FAD" w:rsidRPr="00273878" w:rsidRDefault="00A01FAD" w:rsidP="0066518D">
      <w:pPr>
        <w:pStyle w:val="ListParagraph"/>
        <w:numPr>
          <w:ilvl w:val="0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Stalking</w:t>
      </w:r>
    </w:p>
    <w:p w14:paraId="336669B7" w14:textId="0C36C2F7" w:rsidR="00A01FAD" w:rsidRPr="00273878" w:rsidRDefault="00F667A3" w:rsidP="0066518D">
      <w:pPr>
        <w:pStyle w:val="ListParagraph"/>
        <w:numPr>
          <w:ilvl w:val="1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Approximately,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A01FAD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 xml:space="preserve"> in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Y</w:t>
      </w:r>
      <w:r w:rsidR="00A01FAD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women (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="00A01FAD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A01FAD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)</w:t>
      </w:r>
      <w:r w:rsidR="00110EB4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A01FAD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 xml:space="preserve"> in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Y</w:t>
      </w:r>
      <w:r w:rsidR="00A01FAD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men (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="00A01FAD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A01FAD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) experienced stalking in the last 12 months. </w:t>
      </w:r>
    </w:p>
    <w:p w14:paraId="7F3B9998" w14:textId="56370433" w:rsidR="00093F63" w:rsidRPr="00273878" w:rsidRDefault="00093F63" w:rsidP="0066518D">
      <w:pPr>
        <w:pStyle w:val="ListParagraph"/>
        <w:numPr>
          <w:ilvl w:val="1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proofErr w:type="spellStart"/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Cyberharassment</w:t>
      </w:r>
      <w:proofErr w:type="spellEnd"/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–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women 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men</w:t>
      </w:r>
    </w:p>
    <w:p w14:paraId="40C4026C" w14:textId="30B5FB40" w:rsidR="00A33D59" w:rsidRPr="00273878" w:rsidRDefault="00A33D59" w:rsidP="0066518D">
      <w:pPr>
        <w:pStyle w:val="ListParagraph"/>
        <w:numPr>
          <w:ilvl w:val="0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Sexual Harassment</w:t>
      </w:r>
    </w:p>
    <w:p w14:paraId="6BAEA808" w14:textId="50F32157" w:rsidR="007C4F40" w:rsidRPr="00273878" w:rsidRDefault="00F46746" w:rsidP="0066518D">
      <w:pPr>
        <w:pStyle w:val="ListParagraph"/>
        <w:numPr>
          <w:ilvl w:val="1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7C4F40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 xml:space="preserve"> in 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Y</w:t>
      </w:r>
      <w:r w:rsidR="007C4F40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women (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="007C4F40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7C4F40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)</w:t>
      </w:r>
      <w:r w:rsidR="00110EB4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and 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</w:t>
      </w:r>
      <w:r w:rsidR="007C4F40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 xml:space="preserve"> in 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Y</w:t>
      </w:r>
      <w:r w:rsidR="007C4F40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men (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="007C4F40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7C4F40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)</w:t>
      </w:r>
      <w:r w:rsidR="003F35C9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7C4F40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experienced sexual harassment in the last 12 months. </w:t>
      </w:r>
    </w:p>
    <w:p w14:paraId="1432608C" w14:textId="2B82A064" w:rsidR="007C4F40" w:rsidRPr="00273878" w:rsidRDefault="00073CA0" w:rsidP="0066518D">
      <w:pPr>
        <w:pStyle w:val="ListParagraph"/>
        <w:numPr>
          <w:ilvl w:val="2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Sexist or sexual hostility (gender </w:t>
      </w:r>
      <w:r w:rsidR="009F5B41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harassment</w:t>
      </w:r>
      <w:r w:rsidR="00395DDB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) –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="00395DDB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395DDB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women</w:t>
      </w:r>
      <w:r w:rsidR="00D03FE0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</w:t>
      </w:r>
      <w:r w:rsidR="00395DDB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="00395DDB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395DDB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</w:t>
      </w:r>
      <w:r w:rsidR="009F5B41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men</w:t>
      </w:r>
    </w:p>
    <w:p w14:paraId="05BE4FFA" w14:textId="58E07E6D" w:rsidR="00073CA0" w:rsidRPr="00273878" w:rsidRDefault="00B205E6" w:rsidP="0066518D">
      <w:pPr>
        <w:pStyle w:val="ListParagraph"/>
        <w:numPr>
          <w:ilvl w:val="2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Unwanted sexual attention –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</w:t>
      </w:r>
      <w:r w:rsidR="00395DDB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women 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="00395DDB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="00395DDB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men</w:t>
      </w:r>
    </w:p>
    <w:p w14:paraId="1E7D3BD1" w14:textId="3937CC9D" w:rsidR="00B205E6" w:rsidRPr="00273878" w:rsidRDefault="00B205E6" w:rsidP="0066518D">
      <w:pPr>
        <w:pStyle w:val="ListParagraph"/>
        <w:numPr>
          <w:ilvl w:val="2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Sexual Coercion –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women, and </w:t>
      </w:r>
      <w:r w:rsidR="00F46746"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XX</w:t>
      </w:r>
      <w:r w:rsidRPr="00F46746">
        <w:rPr>
          <w:rFonts w:ascii="Atkinson Hyperlegible" w:eastAsia="Times New Roman" w:hAnsi="Atkinson Hyperlegible" w:cs="Open Sans"/>
          <w:kern w:val="0"/>
          <w:sz w:val="22"/>
          <w:szCs w:val="22"/>
          <w:highlight w:val="yellow"/>
          <w14:ligatures w14:val="none"/>
        </w:rPr>
        <w:t>%</w:t>
      </w: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 of men</w:t>
      </w:r>
    </w:p>
    <w:p w14:paraId="743B0108" w14:textId="497009E0" w:rsidR="00953CD7" w:rsidRPr="00273878" w:rsidRDefault="002E00F9" w:rsidP="0089481A">
      <w:pPr>
        <w:pStyle w:val="ListParagraph"/>
        <w:numPr>
          <w:ilvl w:val="0"/>
          <w:numId w:val="10"/>
        </w:numPr>
        <w:spacing w:after="0" w:line="240" w:lineRule="auto"/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</w:pPr>
      <w:r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Consistent with national findings women, LGBTQ+ students, </w:t>
      </w:r>
      <w:r w:rsidR="004F4576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 xml:space="preserve">students with disabilities are </w:t>
      </w:r>
      <w:r w:rsidR="00CF1641" w:rsidRPr="00273878">
        <w:rPr>
          <w:rFonts w:ascii="Atkinson Hyperlegible" w:eastAsia="Times New Roman" w:hAnsi="Atkinson Hyperlegible" w:cs="Open Sans"/>
          <w:kern w:val="0"/>
          <w:sz w:val="22"/>
          <w:szCs w:val="22"/>
          <w14:ligatures w14:val="none"/>
        </w:rPr>
        <w:t>more likely to report an experience of sexual misconduct.</w:t>
      </w:r>
    </w:p>
    <w:p w14:paraId="1377B745" w14:textId="610F41D6" w:rsidR="00AD6AD9" w:rsidRPr="00273878" w:rsidRDefault="00F94B40" w:rsidP="00413173">
      <w:pPr>
        <w:pStyle w:val="Heading2"/>
      </w:pPr>
      <w:r>
        <w:t xml:space="preserve">Over </w:t>
      </w:r>
      <w:r w:rsidR="00FC12D8">
        <w:t>#</w:t>
      </w:r>
      <w:r w:rsidR="00AD6AD9" w:rsidRPr="009B6449">
        <w:t xml:space="preserve"> </w:t>
      </w:r>
      <w:r>
        <w:t>in</w:t>
      </w:r>
      <w:r w:rsidR="00AD6AD9" w:rsidRPr="009B6449">
        <w:t xml:space="preserve"> </w:t>
      </w:r>
      <w:r w:rsidR="00FC12D8">
        <w:t>#</w:t>
      </w:r>
      <w:r w:rsidR="00AD6AD9" w:rsidRPr="00273878">
        <w:t xml:space="preserve"> students knew where to seek help </w:t>
      </w:r>
      <w:r w:rsidR="004C28C8">
        <w:t xml:space="preserve">and make a report </w:t>
      </w:r>
      <w:r w:rsidR="00AD6AD9" w:rsidRPr="00273878">
        <w:t xml:space="preserve">at </w:t>
      </w:r>
      <w:r w:rsidR="00FC12D8">
        <w:t>Institution</w:t>
      </w:r>
      <w:r w:rsidR="00AD6AD9" w:rsidRPr="00273878">
        <w:t xml:space="preserve"> if they experienced sexual misconduct</w:t>
      </w:r>
      <w:r w:rsidR="004C28C8">
        <w:t>.</w:t>
      </w:r>
      <w:r w:rsidR="00AD6AD9" w:rsidRPr="00273878">
        <w:t xml:space="preserve">  </w:t>
      </w:r>
    </w:p>
    <w:p w14:paraId="72BE8F35" w14:textId="2EC5120F" w:rsidR="00AD6AD9" w:rsidRPr="00273878" w:rsidRDefault="00F46746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AD6AD9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FB6B22">
        <w:rPr>
          <w:rFonts w:ascii="Atkinson Hyperlegible" w:hAnsi="Atkinson Hyperlegible"/>
          <w:sz w:val="22"/>
          <w:szCs w:val="22"/>
        </w:rPr>
        <w:t xml:space="preserve"> </w:t>
      </w:r>
      <w:r w:rsidR="00AD6AD9" w:rsidRPr="00273878">
        <w:rPr>
          <w:rFonts w:ascii="Atkinson Hyperlegible" w:hAnsi="Atkinson Hyperlegible"/>
          <w:sz w:val="22"/>
          <w:szCs w:val="22"/>
        </w:rPr>
        <w:t xml:space="preserve">knew where </w:t>
      </w:r>
      <w:r w:rsidR="002F79DF" w:rsidRPr="00273878">
        <w:rPr>
          <w:rFonts w:ascii="Atkinson Hyperlegible" w:hAnsi="Atkinson Hyperlegible"/>
          <w:sz w:val="22"/>
          <w:szCs w:val="22"/>
        </w:rPr>
        <w:t xml:space="preserve">to </w:t>
      </w:r>
      <w:r w:rsidR="00AD6AD9" w:rsidRPr="00273878">
        <w:rPr>
          <w:rFonts w:ascii="Atkinson Hyperlegible" w:hAnsi="Atkinson Hyperlegible"/>
          <w:sz w:val="22"/>
          <w:szCs w:val="22"/>
        </w:rPr>
        <w:t>seek help on campus if they experienced sexual misconduct</w:t>
      </w:r>
      <w:r w:rsidR="00F94B40">
        <w:rPr>
          <w:rFonts w:ascii="Atkinson Hyperlegible" w:hAnsi="Atkinson Hyperlegible"/>
          <w:sz w:val="22"/>
          <w:szCs w:val="22"/>
        </w:rPr>
        <w:t>.</w:t>
      </w:r>
    </w:p>
    <w:p w14:paraId="1388C67D" w14:textId="6C776FE1" w:rsidR="00AD6AD9" w:rsidRPr="00273878" w:rsidRDefault="00F46746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AD6AD9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AD6AD9" w:rsidRPr="00273878">
        <w:rPr>
          <w:rFonts w:ascii="Atkinson Hyperlegible" w:hAnsi="Atkinson Hyperlegible"/>
          <w:sz w:val="22"/>
          <w:szCs w:val="22"/>
        </w:rPr>
        <w:t xml:space="preserve"> of students knew where to go to make a report of sexual misconduct.</w:t>
      </w:r>
    </w:p>
    <w:p w14:paraId="013361FC" w14:textId="57AEB482" w:rsidR="00AD6AD9" w:rsidRPr="00273878" w:rsidRDefault="00AD6AD9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273878">
        <w:rPr>
          <w:rFonts w:ascii="Atkinson Hyperlegible" w:hAnsi="Atkinson Hyperlegible"/>
          <w:sz w:val="22"/>
          <w:szCs w:val="22"/>
        </w:rPr>
        <w:t xml:space="preserve">About </w:t>
      </w:r>
      <w:proofErr w:type="gramStart"/>
      <w:r w:rsidRPr="00273878">
        <w:rPr>
          <w:rFonts w:ascii="Atkinson Hyperlegible" w:hAnsi="Atkinson Hyperlegible"/>
          <w:sz w:val="22"/>
          <w:szCs w:val="22"/>
        </w:rPr>
        <w:t xml:space="preserve">a </w:t>
      </w:r>
      <w:r w:rsidR="009B6449">
        <w:rPr>
          <w:rFonts w:ascii="Atkinson Hyperlegible" w:hAnsi="Atkinson Hyperlegible"/>
          <w:sz w:val="22"/>
          <w:szCs w:val="22"/>
        </w:rPr>
        <w:t>half</w:t>
      </w:r>
      <w:proofErr w:type="gramEnd"/>
      <w:r w:rsidR="00FD15DE" w:rsidRPr="00273878">
        <w:rPr>
          <w:rFonts w:ascii="Atkinson Hyperlegible" w:hAnsi="Atkinson Hyperlegible"/>
          <w:sz w:val="22"/>
          <w:szCs w:val="22"/>
        </w:rPr>
        <w:t xml:space="preserve"> (</w:t>
      </w:r>
      <w:r w:rsidR="00F46746"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FD15DE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FD15DE" w:rsidRPr="00273878">
        <w:rPr>
          <w:rFonts w:ascii="Atkinson Hyperlegible" w:hAnsi="Atkinson Hyperlegible"/>
          <w:sz w:val="22"/>
          <w:szCs w:val="22"/>
        </w:rPr>
        <w:t>)</w:t>
      </w:r>
      <w:r w:rsidRPr="00273878">
        <w:rPr>
          <w:rFonts w:ascii="Atkinson Hyperlegible" w:hAnsi="Atkinson Hyperlegible"/>
          <w:sz w:val="22"/>
          <w:szCs w:val="22"/>
        </w:rPr>
        <w:t xml:space="preserve"> of survey respondents knew what the process was after a report was made. </w:t>
      </w:r>
    </w:p>
    <w:p w14:paraId="2B42B958" w14:textId="11628034" w:rsidR="00AD6AD9" w:rsidRPr="00273878" w:rsidRDefault="00F46746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b/>
          <w:bCs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AD6AD9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AD6AD9" w:rsidRPr="00273878">
        <w:rPr>
          <w:rFonts w:ascii="Atkinson Hyperlegible" w:hAnsi="Atkinson Hyperlegible"/>
          <w:sz w:val="22"/>
          <w:szCs w:val="22"/>
        </w:rPr>
        <w:t xml:space="preserve"> were aware of </w:t>
      </w:r>
      <w:r w:rsidR="00FC12D8">
        <w:rPr>
          <w:rFonts w:ascii="Atkinson Hyperlegible" w:hAnsi="Atkinson Hyperlegible"/>
          <w:sz w:val="22"/>
          <w:szCs w:val="22"/>
        </w:rPr>
        <w:t>INSTITUTION</w:t>
      </w:r>
      <w:r w:rsidR="00AD6AD9" w:rsidRPr="00273878">
        <w:rPr>
          <w:rFonts w:ascii="Atkinson Hyperlegible" w:hAnsi="Atkinson Hyperlegible"/>
          <w:sz w:val="22"/>
          <w:szCs w:val="22"/>
        </w:rPr>
        <w:t xml:space="preserve"> safety, health, and wellness services related to sexual misconduct.</w:t>
      </w:r>
    </w:p>
    <w:p w14:paraId="39CD32AC" w14:textId="203D4C72" w:rsidR="00AD6AD9" w:rsidRPr="00273878" w:rsidRDefault="00F46746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b/>
          <w:bCs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AD6AD9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AD6AD9" w:rsidRPr="00273878">
        <w:rPr>
          <w:rFonts w:ascii="Atkinson Hyperlegible" w:hAnsi="Atkinson Hyperlegible"/>
          <w:sz w:val="22"/>
          <w:szCs w:val="22"/>
        </w:rPr>
        <w:t xml:space="preserve"> were aware of the Title IX office.</w:t>
      </w:r>
    </w:p>
    <w:p w14:paraId="101DBD54" w14:textId="73FD54E1" w:rsidR="00AD6AD9" w:rsidRPr="00AE52F3" w:rsidRDefault="00F46746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b/>
          <w:bCs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AD6AD9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AD6AD9">
        <w:rPr>
          <w:rFonts w:ascii="Atkinson Hyperlegible" w:hAnsi="Atkinson Hyperlegible"/>
          <w:sz w:val="22"/>
          <w:szCs w:val="22"/>
        </w:rPr>
        <w:t xml:space="preserve"> were aware of community-based resources related to sexual misconduct.</w:t>
      </w:r>
    </w:p>
    <w:p w14:paraId="401DFAC1" w14:textId="256FDF4E" w:rsidR="00F07EA1" w:rsidRPr="00311CAA" w:rsidRDefault="00A101EE" w:rsidP="00413173">
      <w:pPr>
        <w:pStyle w:val="Heading2"/>
      </w:pPr>
      <w:r w:rsidRPr="007414CA">
        <w:rPr>
          <w:rStyle w:val="Strong"/>
          <w:b/>
          <w:bCs/>
        </w:rPr>
        <w:lastRenderedPageBreak/>
        <w:t>Approximately, t</w:t>
      </w:r>
      <w:r w:rsidR="009C091D" w:rsidRPr="007414CA">
        <w:rPr>
          <w:rStyle w:val="Strong"/>
          <w:b/>
          <w:bCs/>
        </w:rPr>
        <w:t>hree in four</w:t>
      </w:r>
      <w:r w:rsidR="009C091D" w:rsidRPr="00311CAA">
        <w:rPr>
          <w:rStyle w:val="Strong"/>
          <w:b/>
          <w:bCs/>
        </w:rPr>
        <w:t xml:space="preserve"> s</w:t>
      </w:r>
      <w:r w:rsidR="00F07EA1" w:rsidRPr="00311CAA">
        <w:rPr>
          <w:rStyle w:val="Strong"/>
          <w:b/>
          <w:bCs/>
        </w:rPr>
        <w:t>tudents reported feeling safe on campus.</w:t>
      </w:r>
      <w:r w:rsidR="00F07EA1" w:rsidRPr="00311CAA">
        <w:t xml:space="preserve"> </w:t>
      </w:r>
    </w:p>
    <w:p w14:paraId="727ACC2D" w14:textId="5CAF5B74" w:rsidR="00F07EA1" w:rsidRPr="00AE52F3" w:rsidRDefault="00F46746" w:rsidP="0066518D">
      <w:pPr>
        <w:pStyle w:val="ListParagraph"/>
        <w:numPr>
          <w:ilvl w:val="0"/>
          <w:numId w:val="5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F53720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F53720" w:rsidRPr="00AE52F3">
        <w:rPr>
          <w:rFonts w:ascii="Atkinson Hyperlegible" w:hAnsi="Atkinson Hyperlegible"/>
          <w:sz w:val="22"/>
          <w:szCs w:val="22"/>
        </w:rPr>
        <w:t xml:space="preserve"> </w:t>
      </w:r>
      <w:r w:rsidR="000D05DD" w:rsidRPr="00AE52F3">
        <w:rPr>
          <w:rFonts w:ascii="Atkinson Hyperlegible" w:hAnsi="Atkinson Hyperlegible"/>
          <w:sz w:val="22"/>
          <w:szCs w:val="22"/>
        </w:rPr>
        <w:t xml:space="preserve">of students </w:t>
      </w:r>
      <w:r w:rsidR="00CD1394">
        <w:rPr>
          <w:rFonts w:ascii="Atkinson Hyperlegible" w:hAnsi="Atkinson Hyperlegible"/>
          <w:sz w:val="22"/>
          <w:szCs w:val="22"/>
        </w:rPr>
        <w:t xml:space="preserve">strongly agreed or agreed they </w:t>
      </w:r>
      <w:r w:rsidR="000D05DD" w:rsidRPr="00AE52F3">
        <w:rPr>
          <w:rFonts w:ascii="Atkinson Hyperlegible" w:hAnsi="Atkinson Hyperlegible"/>
          <w:sz w:val="22"/>
          <w:szCs w:val="22"/>
        </w:rPr>
        <w:t xml:space="preserve">felt safe on campus at </w:t>
      </w:r>
      <w:r w:rsidR="00FC12D8">
        <w:rPr>
          <w:rFonts w:ascii="Atkinson Hyperlegible" w:hAnsi="Atkinson Hyperlegible"/>
          <w:sz w:val="22"/>
          <w:szCs w:val="22"/>
        </w:rPr>
        <w:t>INSTITUTION</w:t>
      </w:r>
      <w:r w:rsidR="00D2778F">
        <w:rPr>
          <w:rFonts w:ascii="Atkinson Hyperlegible" w:hAnsi="Atkinson Hyperlegible"/>
          <w:sz w:val="22"/>
          <w:szCs w:val="22"/>
        </w:rPr>
        <w:t>.</w:t>
      </w:r>
    </w:p>
    <w:p w14:paraId="15170C05" w14:textId="6767DB49" w:rsidR="00DF0B29" w:rsidRPr="00AE52F3" w:rsidRDefault="00F46746" w:rsidP="0066518D">
      <w:pPr>
        <w:pStyle w:val="ListParagraph"/>
        <w:numPr>
          <w:ilvl w:val="1"/>
          <w:numId w:val="5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AF4395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AF4395" w:rsidRPr="00AE52F3">
        <w:rPr>
          <w:rFonts w:ascii="Atkinson Hyperlegible" w:hAnsi="Atkinson Hyperlegible"/>
          <w:sz w:val="22"/>
          <w:szCs w:val="22"/>
        </w:rPr>
        <w:t xml:space="preserve"> </w:t>
      </w:r>
      <w:r w:rsidR="00D45E33" w:rsidRPr="00AE52F3">
        <w:rPr>
          <w:rFonts w:ascii="Atkinson Hyperlegible" w:hAnsi="Atkinson Hyperlegible"/>
          <w:sz w:val="22"/>
          <w:szCs w:val="22"/>
        </w:rPr>
        <w:t>of students</w:t>
      </w:r>
      <w:r w:rsidR="00A01CA5" w:rsidRPr="00AE52F3">
        <w:rPr>
          <w:rFonts w:ascii="Atkinson Hyperlegible" w:hAnsi="Atkinson Hyperlegible"/>
          <w:sz w:val="22"/>
          <w:szCs w:val="22"/>
        </w:rPr>
        <w:t xml:space="preserve"> reported</w:t>
      </w:r>
      <w:r w:rsidR="00D45E33" w:rsidRPr="00AE52F3">
        <w:rPr>
          <w:rFonts w:ascii="Atkinson Hyperlegible" w:hAnsi="Atkinson Hyperlegible"/>
          <w:sz w:val="22"/>
          <w:szCs w:val="22"/>
        </w:rPr>
        <w:t xml:space="preserve"> feel</w:t>
      </w:r>
      <w:r w:rsidR="00A01CA5" w:rsidRPr="00AE52F3">
        <w:rPr>
          <w:rFonts w:ascii="Atkinson Hyperlegible" w:hAnsi="Atkinson Hyperlegible"/>
          <w:sz w:val="22"/>
          <w:szCs w:val="22"/>
        </w:rPr>
        <w:t>ing</w:t>
      </w:r>
      <w:r w:rsidR="00D45E33" w:rsidRPr="00AE52F3">
        <w:rPr>
          <w:rFonts w:ascii="Atkinson Hyperlegible" w:hAnsi="Atkinson Hyperlegible"/>
          <w:sz w:val="22"/>
          <w:szCs w:val="22"/>
        </w:rPr>
        <w:t xml:space="preserve"> safe from sexual harassment.</w:t>
      </w:r>
      <w:r w:rsidR="00F76884" w:rsidRPr="00AE52F3">
        <w:rPr>
          <w:rFonts w:ascii="Atkinson Hyperlegible" w:hAnsi="Atkinson Hyperlegible"/>
          <w:sz w:val="22"/>
          <w:szCs w:val="22"/>
        </w:rPr>
        <w:t xml:space="preserve"> </w:t>
      </w:r>
    </w:p>
    <w:p w14:paraId="3E018875" w14:textId="7AB7DF4C" w:rsidR="00DF0B29" w:rsidRPr="00AE52F3" w:rsidRDefault="00F46746" w:rsidP="0066518D">
      <w:pPr>
        <w:pStyle w:val="ListParagraph"/>
        <w:numPr>
          <w:ilvl w:val="1"/>
          <w:numId w:val="5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B1039C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B1039C" w:rsidRPr="00AE52F3">
        <w:rPr>
          <w:rFonts w:ascii="Atkinson Hyperlegible" w:hAnsi="Atkinson Hyperlegible"/>
          <w:sz w:val="22"/>
          <w:szCs w:val="22"/>
        </w:rPr>
        <w:t xml:space="preserve"> </w:t>
      </w:r>
      <w:r w:rsidR="007371D7" w:rsidRPr="00AE52F3">
        <w:rPr>
          <w:rFonts w:ascii="Atkinson Hyperlegible" w:hAnsi="Atkinson Hyperlegible"/>
          <w:sz w:val="22"/>
          <w:szCs w:val="22"/>
        </w:rPr>
        <w:t>of st</w:t>
      </w:r>
      <w:r w:rsidR="00693CC1" w:rsidRPr="00AE52F3">
        <w:rPr>
          <w:rFonts w:ascii="Atkinson Hyperlegible" w:hAnsi="Atkinson Hyperlegible"/>
          <w:sz w:val="22"/>
          <w:szCs w:val="22"/>
        </w:rPr>
        <w:t xml:space="preserve">udents reported feeling safe from </w:t>
      </w:r>
      <w:r w:rsidR="00A01CA5" w:rsidRPr="00AE52F3">
        <w:rPr>
          <w:rFonts w:ascii="Atkinson Hyperlegible" w:hAnsi="Atkinson Hyperlegible"/>
          <w:sz w:val="22"/>
          <w:szCs w:val="22"/>
        </w:rPr>
        <w:t xml:space="preserve">dating or domestic violence. </w:t>
      </w:r>
    </w:p>
    <w:p w14:paraId="3C175092" w14:textId="3C07B243" w:rsidR="00D753EA" w:rsidRPr="00AE52F3" w:rsidRDefault="00F46746" w:rsidP="0066518D">
      <w:pPr>
        <w:pStyle w:val="ListParagraph"/>
        <w:numPr>
          <w:ilvl w:val="1"/>
          <w:numId w:val="5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823E0B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CB353B" w:rsidRPr="00AE52F3">
        <w:rPr>
          <w:rFonts w:ascii="Atkinson Hyperlegible" w:hAnsi="Atkinson Hyperlegible"/>
          <w:sz w:val="22"/>
          <w:szCs w:val="22"/>
        </w:rPr>
        <w:t xml:space="preserve"> </w:t>
      </w:r>
      <w:r w:rsidR="00A01CA5" w:rsidRPr="00AE52F3">
        <w:rPr>
          <w:rFonts w:ascii="Atkinson Hyperlegible" w:hAnsi="Atkinson Hyperlegible"/>
          <w:sz w:val="22"/>
          <w:szCs w:val="22"/>
        </w:rPr>
        <w:t>of students reported feeling safe from</w:t>
      </w:r>
      <w:r w:rsidR="00CB353B" w:rsidRPr="00AE52F3">
        <w:rPr>
          <w:rFonts w:ascii="Atkinson Hyperlegible" w:hAnsi="Atkinson Hyperlegible"/>
          <w:sz w:val="22"/>
          <w:szCs w:val="22"/>
        </w:rPr>
        <w:t xml:space="preserve"> </w:t>
      </w:r>
      <w:r w:rsidR="00A01CA5" w:rsidRPr="00AE52F3">
        <w:rPr>
          <w:rFonts w:ascii="Atkinson Hyperlegible" w:hAnsi="Atkinson Hyperlegible"/>
          <w:sz w:val="22"/>
          <w:szCs w:val="22"/>
        </w:rPr>
        <w:t>sexual assault or abuse</w:t>
      </w:r>
      <w:r w:rsidR="00D2778F">
        <w:rPr>
          <w:rFonts w:ascii="Atkinson Hyperlegible" w:hAnsi="Atkinson Hyperlegible"/>
          <w:sz w:val="22"/>
          <w:szCs w:val="22"/>
        </w:rPr>
        <w:t>.</w:t>
      </w:r>
      <w:r w:rsidR="00A01CA5" w:rsidRPr="00AE52F3">
        <w:rPr>
          <w:rFonts w:ascii="Atkinson Hyperlegible" w:hAnsi="Atkinson Hyperlegible"/>
          <w:sz w:val="22"/>
          <w:szCs w:val="22"/>
        </w:rPr>
        <w:t xml:space="preserve"> </w:t>
      </w:r>
    </w:p>
    <w:p w14:paraId="68B43BFA" w14:textId="687DD3CA" w:rsidR="000D05DD" w:rsidRPr="00AE52F3" w:rsidRDefault="00F46746" w:rsidP="0066518D">
      <w:pPr>
        <w:pStyle w:val="ListParagraph"/>
        <w:numPr>
          <w:ilvl w:val="1"/>
          <w:numId w:val="5"/>
        </w:numPr>
        <w:spacing w:after="0" w:line="240" w:lineRule="auto"/>
        <w:rPr>
          <w:rFonts w:ascii="Atkinson Hyperlegible" w:hAnsi="Atkinson Hyperlegible"/>
          <w:b/>
          <w:bCs/>
          <w:sz w:val="22"/>
          <w:szCs w:val="22"/>
        </w:rPr>
      </w:pPr>
      <w:r w:rsidRPr="00F46746">
        <w:rPr>
          <w:rFonts w:ascii="Atkinson Hyperlegible" w:hAnsi="Atkinson Hyperlegible"/>
          <w:sz w:val="22"/>
          <w:szCs w:val="22"/>
          <w:highlight w:val="yellow"/>
        </w:rPr>
        <w:t>XX</w:t>
      </w:r>
      <w:r w:rsidR="00A8242A" w:rsidRPr="00F46746">
        <w:rPr>
          <w:rFonts w:ascii="Atkinson Hyperlegible" w:hAnsi="Atkinson Hyperlegible"/>
          <w:sz w:val="22"/>
          <w:szCs w:val="22"/>
          <w:highlight w:val="yellow"/>
        </w:rPr>
        <w:t>%</w:t>
      </w:r>
      <w:r w:rsidR="00A8242A" w:rsidRPr="00AE52F3">
        <w:rPr>
          <w:rFonts w:ascii="Atkinson Hyperlegible" w:hAnsi="Atkinson Hyperlegible"/>
          <w:sz w:val="22"/>
          <w:szCs w:val="22"/>
        </w:rPr>
        <w:t xml:space="preserve"> </w:t>
      </w:r>
      <w:r w:rsidR="00A01CA5" w:rsidRPr="00AE52F3">
        <w:rPr>
          <w:rFonts w:ascii="Atkinson Hyperlegible" w:hAnsi="Atkinson Hyperlegible"/>
          <w:sz w:val="22"/>
          <w:szCs w:val="22"/>
        </w:rPr>
        <w:t>of students reported feeling safe from</w:t>
      </w:r>
      <w:r w:rsidR="00A8242A" w:rsidRPr="00AE52F3">
        <w:rPr>
          <w:rFonts w:ascii="Atkinson Hyperlegible" w:hAnsi="Atkinson Hyperlegible"/>
          <w:sz w:val="22"/>
          <w:szCs w:val="22"/>
        </w:rPr>
        <w:t xml:space="preserve"> </w:t>
      </w:r>
      <w:r w:rsidR="00A01CA5" w:rsidRPr="00AE52F3">
        <w:rPr>
          <w:rFonts w:ascii="Atkinson Hyperlegible" w:hAnsi="Atkinson Hyperlegible"/>
          <w:sz w:val="22"/>
          <w:szCs w:val="22"/>
        </w:rPr>
        <w:t>stalking.</w:t>
      </w:r>
      <w:r w:rsidR="00A16888" w:rsidRPr="00AE52F3">
        <w:rPr>
          <w:rFonts w:ascii="Atkinson Hyperlegible" w:hAnsi="Atkinson Hyperlegible"/>
          <w:sz w:val="22"/>
          <w:szCs w:val="22"/>
        </w:rPr>
        <w:t xml:space="preserve"> </w:t>
      </w:r>
    </w:p>
    <w:p w14:paraId="2BA7708C" w14:textId="77777777" w:rsidR="00AD6AD9" w:rsidRDefault="00AD6AD9" w:rsidP="00413173">
      <w:pPr>
        <w:pStyle w:val="Heading2"/>
      </w:pPr>
      <w:r>
        <w:t xml:space="preserve">Many students do not tell others about their sexual misconduct experiences, and if they do, they are most likely to confide in a friend or family members. </w:t>
      </w:r>
    </w:p>
    <w:p w14:paraId="51956A79" w14:textId="33976CBC" w:rsidR="00AD6AD9" w:rsidRDefault="00AD6AD9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CE5107">
        <w:rPr>
          <w:rFonts w:ascii="Atkinson Hyperlegible" w:hAnsi="Atkinson Hyperlegible"/>
          <w:sz w:val="22"/>
          <w:szCs w:val="22"/>
        </w:rPr>
        <w:t xml:space="preserve">Approximately </w:t>
      </w:r>
      <w:r w:rsidR="006D24A3"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="000327B4"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="00EE4436">
        <w:rPr>
          <w:rFonts w:ascii="Atkinson Hyperlegible" w:hAnsi="Atkinson Hyperlegible"/>
          <w:sz w:val="22"/>
          <w:szCs w:val="22"/>
        </w:rPr>
        <w:t xml:space="preserve"> </w:t>
      </w:r>
      <w:r w:rsidRPr="00CE5107">
        <w:rPr>
          <w:rFonts w:ascii="Atkinson Hyperlegible" w:hAnsi="Atkinson Hyperlegible"/>
          <w:sz w:val="22"/>
          <w:szCs w:val="22"/>
        </w:rPr>
        <w:t xml:space="preserve">did not tell anyone about the incident of sexual misconduct prior to this survey. </w:t>
      </w:r>
    </w:p>
    <w:p w14:paraId="6C2285F6" w14:textId="28CF9482" w:rsidR="00AD6AD9" w:rsidRPr="00100A20" w:rsidRDefault="00AD6AD9" w:rsidP="00AD6AD9">
      <w:pPr>
        <w:pStyle w:val="ListParagraph"/>
        <w:numPr>
          <w:ilvl w:val="0"/>
          <w:numId w:val="12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>
        <w:rPr>
          <w:rFonts w:ascii="Atkinson Hyperlegible" w:hAnsi="Atkinson Hyperlegible"/>
          <w:sz w:val="22"/>
          <w:szCs w:val="22"/>
        </w:rPr>
        <w:t xml:space="preserve">Of the students who told someone about the incident, a large majority (over </w:t>
      </w:r>
      <w:r w:rsidR="006D24A3"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>
        <w:rPr>
          <w:rFonts w:ascii="Atkinson Hyperlegible" w:hAnsi="Atkinson Hyperlegible"/>
          <w:sz w:val="22"/>
          <w:szCs w:val="22"/>
        </w:rPr>
        <w:t xml:space="preserve">) disclosed it to a friend or family member. Whereas </w:t>
      </w:r>
      <w:r w:rsidR="00013B6D">
        <w:rPr>
          <w:rFonts w:ascii="Atkinson Hyperlegible" w:hAnsi="Atkinson Hyperlegible"/>
          <w:sz w:val="22"/>
          <w:szCs w:val="22"/>
        </w:rPr>
        <w:t xml:space="preserve">less than </w:t>
      </w:r>
      <w:r w:rsidR="006D24A3">
        <w:rPr>
          <w:rFonts w:ascii="Atkinson Hyperlegible" w:hAnsi="Atkinson Hyperlegible"/>
          <w:sz w:val="22"/>
          <w:szCs w:val="22"/>
        </w:rPr>
        <w:t>XX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>
        <w:rPr>
          <w:rFonts w:ascii="Atkinson Hyperlegible" w:hAnsi="Atkinson Hyperlegible"/>
          <w:sz w:val="22"/>
          <w:szCs w:val="22"/>
        </w:rPr>
        <w:t xml:space="preserve"> disclosed to school personnel or faculty. </w:t>
      </w:r>
    </w:p>
    <w:p w14:paraId="5BF87FDA" w14:textId="77777777" w:rsidR="00E90EF2" w:rsidRPr="00687280" w:rsidRDefault="00E90EF2" w:rsidP="00413173">
      <w:pPr>
        <w:pStyle w:val="Heading2"/>
      </w:pPr>
      <w:r>
        <w:t xml:space="preserve">In general, students that reported misconduct to the university or sought out support services after an incident of misconduct </w:t>
      </w:r>
      <w:r w:rsidRPr="00687280">
        <w:t xml:space="preserve">felt </w:t>
      </w:r>
      <w:r>
        <w:t>the university was</w:t>
      </w:r>
      <w:r w:rsidRPr="00687280">
        <w:t xml:space="preserve"> supportive and accommodating.</w:t>
      </w:r>
    </w:p>
    <w:p w14:paraId="674DA602" w14:textId="2A10FE72" w:rsidR="00E90EF2" w:rsidRPr="00AE52F3" w:rsidRDefault="006D24A3" w:rsidP="00E90EF2">
      <w:pPr>
        <w:pStyle w:val="ListParagraph"/>
        <w:numPr>
          <w:ilvl w:val="0"/>
          <w:numId w:val="14"/>
        </w:numPr>
        <w:spacing w:after="0" w:line="240" w:lineRule="auto"/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</w:pPr>
      <w:r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XX</w:t>
      </w:r>
      <w:r w:rsidR="00E90EF2"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%</w:t>
      </w:r>
      <w:r w:rsidR="00E90EF2"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 indicated being treated as an important member of the institution. </w:t>
      </w:r>
    </w:p>
    <w:p w14:paraId="28E6966F" w14:textId="56DA560C" w:rsidR="00E90EF2" w:rsidRDefault="006D24A3" w:rsidP="00E90EF2">
      <w:pPr>
        <w:pStyle w:val="ListParagraph"/>
        <w:numPr>
          <w:ilvl w:val="0"/>
          <w:numId w:val="14"/>
        </w:numPr>
        <w:spacing w:after="0" w:line="240" w:lineRule="auto"/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</w:pPr>
      <w:r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X</w:t>
      </w:r>
      <w:r w:rsidR="00E90EF2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 in </w:t>
      </w:r>
      <w:r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Y</w:t>
      </w:r>
      <w:r w:rsidR="00E90EF2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 students (</w:t>
      </w:r>
      <w:r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XX</w:t>
      </w:r>
      <w:r w:rsidR="00E90EF2"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%</w:t>
      </w:r>
      <w:r w:rsidR="00E90EF2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) </w:t>
      </w:r>
      <w:r w:rsidR="00E90EF2"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reported that they felt their report had been taken seriously. </w:t>
      </w:r>
    </w:p>
    <w:p w14:paraId="1857164E" w14:textId="40BB224E" w:rsidR="00E90EF2" w:rsidRDefault="006D24A3" w:rsidP="00E90EF2">
      <w:pPr>
        <w:pStyle w:val="ListParagraph"/>
        <w:numPr>
          <w:ilvl w:val="0"/>
          <w:numId w:val="14"/>
        </w:numPr>
        <w:spacing w:after="0" w:line="240" w:lineRule="auto"/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</w:pPr>
      <w:r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XX</w:t>
      </w:r>
      <w:r w:rsidR="00E90EF2"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%</w:t>
      </w:r>
      <w:r w:rsidR="00E90EF2" w:rsidRPr="00AE52F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 reported that their needs for support and accommodation were met. </w:t>
      </w:r>
    </w:p>
    <w:p w14:paraId="5FFF6615" w14:textId="266F450E" w:rsidR="00E90EF2" w:rsidRPr="00AE52F3" w:rsidRDefault="00E90EF2" w:rsidP="00E90EF2">
      <w:pPr>
        <w:pStyle w:val="ListParagraph"/>
        <w:numPr>
          <w:ilvl w:val="0"/>
          <w:numId w:val="14"/>
        </w:numPr>
        <w:spacing w:after="0" w:line="240" w:lineRule="auto"/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</w:pPr>
      <w:r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However, </w:t>
      </w:r>
      <w:r w:rsidR="006D24A3"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XX</w:t>
      </w:r>
      <w:r w:rsidRPr="006D24A3"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:highlight w:val="yellow"/>
          <w14:ligatures w14:val="none"/>
        </w:rPr>
        <w:t>%</w:t>
      </w:r>
      <w:r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>students</w:t>
      </w:r>
      <w:proofErr w:type="gramEnd"/>
      <w:r>
        <w:rPr>
          <w:rFonts w:ascii="Atkinson Hyperlegible" w:eastAsia="Times New Roman" w:hAnsi="Atkinson Hyperlegible" w:cs="Open Sans"/>
          <w:color w:val="000000"/>
          <w:kern w:val="0"/>
          <w:sz w:val="22"/>
          <w:szCs w:val="22"/>
          <w14:ligatures w14:val="none"/>
        </w:rPr>
        <w:t xml:space="preserve"> indicated that it was difficult to report the experience. </w:t>
      </w:r>
    </w:p>
    <w:p w14:paraId="72679C0E" w14:textId="406697B7" w:rsidR="001F230B" w:rsidRPr="001F230B" w:rsidRDefault="553AE36B" w:rsidP="00C06692">
      <w:pPr>
        <w:pStyle w:val="Heading2"/>
        <w:rPr>
          <w:i/>
          <w:iCs/>
        </w:rPr>
      </w:pPr>
      <w:r w:rsidRPr="00C06692">
        <w:rPr>
          <w:rStyle w:val="Heading2Char"/>
          <w:b/>
          <w:bCs/>
        </w:rPr>
        <w:t xml:space="preserve">Students reported experiencing sexual misconduct </w:t>
      </w:r>
      <w:r w:rsidR="006C01DE" w:rsidRPr="00C06692">
        <w:rPr>
          <w:rStyle w:val="Heading2Char"/>
          <w:b/>
          <w:bCs/>
        </w:rPr>
        <w:t xml:space="preserve">at a variety of locations </w:t>
      </w:r>
      <w:r w:rsidR="009C5593" w:rsidRPr="00C06692">
        <w:rPr>
          <w:rStyle w:val="Heading2Char"/>
          <w:b/>
          <w:bCs/>
        </w:rPr>
        <w:t>on-campus, off-campus</w:t>
      </w:r>
      <w:r w:rsidR="00D2778F" w:rsidRPr="00C06692">
        <w:rPr>
          <w:rStyle w:val="Heading2Char"/>
          <w:b/>
          <w:bCs/>
        </w:rPr>
        <w:t>,</w:t>
      </w:r>
      <w:r w:rsidR="009C5593" w:rsidRPr="00C06692">
        <w:rPr>
          <w:rStyle w:val="Heading2Char"/>
          <w:b/>
          <w:bCs/>
        </w:rPr>
        <w:t xml:space="preserve"> and electronically.</w:t>
      </w:r>
      <w:r w:rsidR="009C5593">
        <w:t xml:space="preserve"> </w:t>
      </w:r>
      <w:r w:rsidR="001F230B">
        <w:t xml:space="preserve"> </w:t>
      </w:r>
      <w:r w:rsidR="001F230B" w:rsidRPr="00C06692">
        <w:rPr>
          <w:b w:val="0"/>
          <w:bCs w:val="0"/>
          <w:i/>
          <w:iCs/>
          <w:sz w:val="20"/>
          <w:szCs w:val="20"/>
        </w:rPr>
        <w:t xml:space="preserve">Students were asked to </w:t>
      </w:r>
      <w:proofErr w:type="gramStart"/>
      <w:r w:rsidR="001F230B" w:rsidRPr="00C06692">
        <w:rPr>
          <w:b w:val="0"/>
          <w:bCs w:val="0"/>
          <w:i/>
          <w:iCs/>
          <w:sz w:val="20"/>
          <w:szCs w:val="20"/>
        </w:rPr>
        <w:t>report</w:t>
      </w:r>
      <w:proofErr w:type="gramEnd"/>
      <w:r w:rsidR="001F230B" w:rsidRPr="00C06692">
        <w:rPr>
          <w:b w:val="0"/>
          <w:bCs w:val="0"/>
          <w:i/>
          <w:iCs/>
          <w:sz w:val="20"/>
          <w:szCs w:val="20"/>
        </w:rPr>
        <w:t xml:space="preserve"> one location where the incident(s) occurred</w:t>
      </w:r>
      <w:r w:rsidR="00954E5E" w:rsidRPr="00C06692">
        <w:rPr>
          <w:b w:val="0"/>
          <w:bCs w:val="0"/>
          <w:i/>
          <w:iCs/>
          <w:sz w:val="20"/>
          <w:szCs w:val="20"/>
        </w:rPr>
        <w:t>.</w:t>
      </w:r>
    </w:p>
    <w:p w14:paraId="6AC22CBF" w14:textId="57E34565" w:rsidR="00EE0191" w:rsidRDefault="006D24A3" w:rsidP="00EE0191">
      <w:pPr>
        <w:pStyle w:val="ListParagraph"/>
        <w:numPr>
          <w:ilvl w:val="0"/>
          <w:numId w:val="15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="00EE0191"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="00EE0191">
        <w:rPr>
          <w:rFonts w:ascii="Atkinson Hyperlegible" w:hAnsi="Atkinson Hyperlegible"/>
          <w:sz w:val="22"/>
          <w:szCs w:val="22"/>
        </w:rPr>
        <w:t xml:space="preserve"> of those who reported Sexual/Gender Harassment indicated it occurred on-campus (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="00EE0191"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="00EE0191">
        <w:rPr>
          <w:rFonts w:ascii="Atkinson Hyperlegible" w:hAnsi="Atkinson Hyperlegible"/>
          <w:sz w:val="22"/>
          <w:szCs w:val="22"/>
        </w:rPr>
        <w:t xml:space="preserve"> in an academic building</w:t>
      </w:r>
      <w:r w:rsidR="00EE0191" w:rsidRPr="006D24A3">
        <w:rPr>
          <w:rFonts w:ascii="Atkinson Hyperlegible" w:hAnsi="Atkinson Hyperlegible"/>
          <w:sz w:val="22"/>
          <w:szCs w:val="22"/>
          <w:highlight w:val="yellow"/>
        </w:rPr>
        <w:t xml:space="preserve">, 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="00EE0191"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="00EE0191">
        <w:rPr>
          <w:rFonts w:ascii="Atkinson Hyperlegible" w:hAnsi="Atkinson Hyperlegible"/>
          <w:sz w:val="22"/>
          <w:szCs w:val="22"/>
        </w:rPr>
        <w:t xml:space="preserve"> in a non-academic building</w:t>
      </w:r>
      <w:r w:rsidR="00EE0191" w:rsidRPr="006D24A3">
        <w:rPr>
          <w:rFonts w:ascii="Atkinson Hyperlegible" w:hAnsi="Atkinson Hyperlegible"/>
          <w:sz w:val="22"/>
          <w:szCs w:val="22"/>
          <w:highlight w:val="yellow"/>
        </w:rPr>
        <w:t xml:space="preserve">, 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="00EE0191"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="00EE0191">
        <w:rPr>
          <w:rFonts w:ascii="Atkinson Hyperlegible" w:hAnsi="Atkinson Hyperlegible"/>
          <w:sz w:val="22"/>
          <w:szCs w:val="22"/>
        </w:rPr>
        <w:t xml:space="preserve"> in a residence hall).</w:t>
      </w:r>
    </w:p>
    <w:p w14:paraId="5A9AB4C9" w14:textId="0A461E19" w:rsidR="001D2F95" w:rsidRPr="00EC253F" w:rsidRDefault="00EC253F" w:rsidP="003E5E61">
      <w:pPr>
        <w:pStyle w:val="ListParagraph"/>
        <w:numPr>
          <w:ilvl w:val="0"/>
          <w:numId w:val="15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EC253F">
        <w:rPr>
          <w:rFonts w:ascii="Atkinson Hyperlegible" w:hAnsi="Atkinson Hyperlegible"/>
          <w:sz w:val="22"/>
          <w:szCs w:val="22"/>
        </w:rPr>
        <w:t xml:space="preserve">For incidents of sexual violence and domestic violence, approximately half 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(</w:t>
      </w:r>
      <w:r w:rsidR="006D24A3"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Pr="00EC253F">
        <w:rPr>
          <w:rFonts w:ascii="Atkinson Hyperlegible" w:hAnsi="Atkinson Hyperlegible"/>
          <w:sz w:val="22"/>
          <w:szCs w:val="22"/>
        </w:rPr>
        <w:t xml:space="preserve">) were reported to occur </w:t>
      </w:r>
      <w:r>
        <w:rPr>
          <w:rFonts w:ascii="Atkinson Hyperlegible" w:hAnsi="Atkinson Hyperlegible"/>
          <w:sz w:val="22"/>
          <w:szCs w:val="22"/>
        </w:rPr>
        <w:t xml:space="preserve">at an </w:t>
      </w:r>
      <w:r w:rsidR="00493B34" w:rsidRPr="00EC253F">
        <w:rPr>
          <w:rFonts w:ascii="Atkinson Hyperlegible" w:hAnsi="Atkinson Hyperlegible"/>
          <w:sz w:val="22"/>
          <w:szCs w:val="22"/>
        </w:rPr>
        <w:t>off-campus location (apartment, restaurant, bar)</w:t>
      </w:r>
      <w:r w:rsidR="003774EE">
        <w:rPr>
          <w:rFonts w:ascii="Atkinson Hyperlegible" w:hAnsi="Atkinson Hyperlegible"/>
          <w:sz w:val="22"/>
          <w:szCs w:val="22"/>
        </w:rPr>
        <w:t xml:space="preserve">. </w:t>
      </w:r>
      <w:r w:rsidR="005A5F4E" w:rsidRPr="00EC253F">
        <w:rPr>
          <w:rFonts w:ascii="Atkinson Hyperlegible" w:hAnsi="Atkinson Hyperlegible"/>
          <w:sz w:val="22"/>
          <w:szCs w:val="22"/>
        </w:rPr>
        <w:t>When</w:t>
      </w:r>
      <w:r w:rsidR="00C960C8" w:rsidRPr="00EC253F">
        <w:rPr>
          <w:rFonts w:ascii="Atkinson Hyperlegible" w:hAnsi="Atkinson Hyperlegible"/>
          <w:sz w:val="22"/>
          <w:szCs w:val="22"/>
        </w:rPr>
        <w:t xml:space="preserve"> these harms were reported at on-campus locations it was primarily </w:t>
      </w:r>
      <w:r w:rsidR="003774EE">
        <w:rPr>
          <w:rFonts w:ascii="Atkinson Hyperlegible" w:hAnsi="Atkinson Hyperlegible"/>
          <w:sz w:val="22"/>
          <w:szCs w:val="22"/>
        </w:rPr>
        <w:t>in</w:t>
      </w:r>
      <w:r w:rsidR="00C960C8" w:rsidRPr="00EC253F">
        <w:rPr>
          <w:rFonts w:ascii="Atkinson Hyperlegible" w:hAnsi="Atkinson Hyperlegible"/>
          <w:sz w:val="22"/>
          <w:szCs w:val="22"/>
        </w:rPr>
        <w:t xml:space="preserve"> student residences</w:t>
      </w:r>
      <w:r w:rsidR="00342292" w:rsidRPr="00EC253F">
        <w:rPr>
          <w:rFonts w:ascii="Atkinson Hyperlegible" w:hAnsi="Atkinson Hyperlegible"/>
          <w:sz w:val="22"/>
          <w:szCs w:val="22"/>
        </w:rPr>
        <w:t>.</w:t>
      </w:r>
    </w:p>
    <w:p w14:paraId="31B14275" w14:textId="630AED09" w:rsidR="004A6309" w:rsidRDefault="006D24A3" w:rsidP="00311CAA">
      <w:pPr>
        <w:pStyle w:val="ListParagraph"/>
        <w:numPr>
          <w:ilvl w:val="0"/>
          <w:numId w:val="15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="00F96001"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="00F96001" w:rsidRPr="001F230B">
        <w:rPr>
          <w:rFonts w:ascii="Atkinson Hyperlegible" w:hAnsi="Atkinson Hyperlegible"/>
          <w:sz w:val="22"/>
          <w:szCs w:val="22"/>
        </w:rPr>
        <w:t xml:space="preserve"> of students who reported an incident of stalking</w:t>
      </w:r>
      <w:r w:rsidR="001F230B">
        <w:rPr>
          <w:rFonts w:ascii="Atkinson Hyperlegible" w:hAnsi="Atkinson Hyperlegible"/>
          <w:sz w:val="22"/>
          <w:szCs w:val="22"/>
        </w:rPr>
        <w:t xml:space="preserve"> indicated it was</w:t>
      </w:r>
      <w:r w:rsidR="00593E46">
        <w:rPr>
          <w:rFonts w:ascii="Atkinson Hyperlegible" w:hAnsi="Atkinson Hyperlegible"/>
          <w:sz w:val="22"/>
          <w:szCs w:val="22"/>
        </w:rPr>
        <w:t xml:space="preserve"> done</w:t>
      </w:r>
      <w:r w:rsidR="001F230B">
        <w:rPr>
          <w:rFonts w:ascii="Atkinson Hyperlegible" w:hAnsi="Atkinson Hyperlegible"/>
          <w:sz w:val="22"/>
          <w:szCs w:val="22"/>
        </w:rPr>
        <w:t xml:space="preserve"> elec</w:t>
      </w:r>
      <w:r w:rsidR="00743FEC">
        <w:rPr>
          <w:rFonts w:ascii="Atkinson Hyperlegible" w:hAnsi="Atkinson Hyperlegible"/>
          <w:sz w:val="22"/>
          <w:szCs w:val="22"/>
        </w:rPr>
        <w:t>tronically</w:t>
      </w:r>
      <w:r w:rsidR="008B6C6A">
        <w:rPr>
          <w:rFonts w:ascii="Atkinson Hyperlegible" w:hAnsi="Atkinson Hyperlegible"/>
          <w:sz w:val="22"/>
          <w:szCs w:val="22"/>
        </w:rPr>
        <w:t>/other location</w:t>
      </w:r>
      <w:r w:rsidR="008B6C6A" w:rsidRPr="006D24A3">
        <w:rPr>
          <w:rFonts w:ascii="Atkinson Hyperlegible" w:hAnsi="Atkinson Hyperlegible"/>
          <w:sz w:val="22"/>
          <w:szCs w:val="22"/>
          <w:highlight w:val="yellow"/>
        </w:rPr>
        <w:t xml:space="preserve">.  </w:t>
      </w:r>
      <w:r w:rsidRPr="006D24A3">
        <w:rPr>
          <w:rFonts w:ascii="Atkinson Hyperlegible" w:hAnsi="Atkinson Hyperlegible"/>
          <w:sz w:val="22"/>
          <w:szCs w:val="22"/>
          <w:highlight w:val="yellow"/>
        </w:rPr>
        <w:t>XX</w:t>
      </w:r>
      <w:r w:rsidR="009F5124" w:rsidRPr="006D24A3">
        <w:rPr>
          <w:rFonts w:ascii="Atkinson Hyperlegible" w:hAnsi="Atkinson Hyperlegible"/>
          <w:sz w:val="22"/>
          <w:szCs w:val="22"/>
          <w:highlight w:val="yellow"/>
        </w:rPr>
        <w:t>%</w:t>
      </w:r>
      <w:r w:rsidR="009F5124">
        <w:rPr>
          <w:rFonts w:ascii="Atkinson Hyperlegible" w:hAnsi="Atkinson Hyperlegible"/>
          <w:sz w:val="22"/>
          <w:szCs w:val="22"/>
        </w:rPr>
        <w:t xml:space="preserve"> </w:t>
      </w:r>
      <w:r w:rsidR="00DC6038">
        <w:rPr>
          <w:rFonts w:ascii="Atkinson Hyperlegible" w:hAnsi="Atkinson Hyperlegible"/>
          <w:sz w:val="22"/>
          <w:szCs w:val="22"/>
        </w:rPr>
        <w:t xml:space="preserve">of students who reported stalking </w:t>
      </w:r>
      <w:r w:rsidR="0066518D">
        <w:rPr>
          <w:rFonts w:ascii="Atkinson Hyperlegible" w:hAnsi="Atkinson Hyperlegible"/>
          <w:sz w:val="22"/>
          <w:szCs w:val="22"/>
        </w:rPr>
        <w:t>i</w:t>
      </w:r>
      <w:r w:rsidR="009F5124">
        <w:rPr>
          <w:rFonts w:ascii="Atkinson Hyperlegible" w:hAnsi="Atkinson Hyperlegible"/>
          <w:sz w:val="22"/>
          <w:szCs w:val="22"/>
        </w:rPr>
        <w:t xml:space="preserve">ndicated </w:t>
      </w:r>
      <w:r w:rsidR="00DC6038">
        <w:rPr>
          <w:rFonts w:ascii="Atkinson Hyperlegible" w:hAnsi="Atkinson Hyperlegible"/>
          <w:sz w:val="22"/>
          <w:szCs w:val="22"/>
        </w:rPr>
        <w:t xml:space="preserve">it occurred </w:t>
      </w:r>
      <w:r w:rsidR="009F5124">
        <w:rPr>
          <w:rFonts w:ascii="Atkinson Hyperlegible" w:hAnsi="Atkinson Hyperlegible"/>
          <w:sz w:val="22"/>
          <w:szCs w:val="22"/>
        </w:rPr>
        <w:t>a</w:t>
      </w:r>
      <w:r w:rsidR="00593E46">
        <w:rPr>
          <w:rFonts w:ascii="Atkinson Hyperlegible" w:hAnsi="Atkinson Hyperlegible"/>
          <w:sz w:val="22"/>
          <w:szCs w:val="22"/>
        </w:rPr>
        <w:t>t an</w:t>
      </w:r>
      <w:r w:rsidR="009F5124">
        <w:rPr>
          <w:rFonts w:ascii="Atkinson Hyperlegible" w:hAnsi="Atkinson Hyperlegible"/>
          <w:sz w:val="22"/>
          <w:szCs w:val="22"/>
        </w:rPr>
        <w:t xml:space="preserve"> on-campus location.</w:t>
      </w:r>
    </w:p>
    <w:p w14:paraId="0AFC32B1" w14:textId="32F61427" w:rsidR="007F65BD" w:rsidRPr="003B1042" w:rsidRDefault="00312F4F" w:rsidP="00413173">
      <w:pPr>
        <w:pStyle w:val="Heading2"/>
      </w:pPr>
      <w:r>
        <w:t>Students</w:t>
      </w:r>
      <w:r w:rsidR="002D0582">
        <w:t xml:space="preserve"> who reported </w:t>
      </w:r>
      <w:r w:rsidR="009C0756">
        <w:t xml:space="preserve">experiences of sexual misconduct also reported higher levels of academic </w:t>
      </w:r>
      <w:r w:rsidR="00704940">
        <w:t>disengagement.</w:t>
      </w:r>
    </w:p>
    <w:p w14:paraId="326F005F" w14:textId="53840AA1" w:rsidR="001277B3" w:rsidRDefault="001277B3" w:rsidP="0066518D">
      <w:pPr>
        <w:pStyle w:val="ListParagraph"/>
        <w:numPr>
          <w:ilvl w:val="0"/>
          <w:numId w:val="16"/>
        </w:numPr>
        <w:spacing w:after="0" w:line="240" w:lineRule="auto"/>
        <w:rPr>
          <w:rFonts w:ascii="Atkinson Hyperlegible" w:hAnsi="Atkinson Hyperlegible"/>
          <w:sz w:val="22"/>
          <w:szCs w:val="22"/>
        </w:rPr>
      </w:pPr>
      <w:r>
        <w:rPr>
          <w:rFonts w:ascii="Atkinson Hyperlegible" w:hAnsi="Atkinson Hyperlegible"/>
          <w:sz w:val="22"/>
          <w:szCs w:val="22"/>
        </w:rPr>
        <w:t>All survey respondents were asked if they experienced various academic disengagement in the past 12 months</w:t>
      </w:r>
      <w:r w:rsidR="0077351D">
        <w:rPr>
          <w:rFonts w:ascii="Atkinson Hyperlegible" w:hAnsi="Atkinson Hyperlegible"/>
          <w:sz w:val="22"/>
          <w:szCs w:val="22"/>
        </w:rPr>
        <w:t xml:space="preserve"> (e.g.</w:t>
      </w:r>
      <w:r w:rsidR="00A575F1">
        <w:rPr>
          <w:rFonts w:ascii="Atkinson Hyperlegible" w:hAnsi="Atkinson Hyperlegible"/>
          <w:sz w:val="22"/>
          <w:szCs w:val="22"/>
        </w:rPr>
        <w:t>,</w:t>
      </w:r>
      <w:r w:rsidR="0077351D">
        <w:rPr>
          <w:rFonts w:ascii="Atkinson Hyperlegible" w:hAnsi="Atkinson Hyperlegible"/>
          <w:sz w:val="22"/>
          <w:szCs w:val="22"/>
        </w:rPr>
        <w:t xml:space="preserve"> missed class, done poor work, thought about dropping out)</w:t>
      </w:r>
      <w:r w:rsidR="00EA4682">
        <w:rPr>
          <w:rFonts w:ascii="Atkinson Hyperlegible" w:hAnsi="Atkinson Hyperlegible"/>
          <w:sz w:val="22"/>
          <w:szCs w:val="22"/>
        </w:rPr>
        <w:t xml:space="preserve">.  </w:t>
      </w:r>
      <w:r w:rsidR="00EA4682" w:rsidRPr="00F13D65">
        <w:rPr>
          <w:rFonts w:ascii="Atkinson Hyperlegible" w:hAnsi="Atkinson Hyperlegible"/>
          <w:sz w:val="22"/>
          <w:szCs w:val="22"/>
        </w:rPr>
        <w:t>S</w:t>
      </w:r>
      <w:r w:rsidR="00EA4682" w:rsidRPr="007414CA">
        <w:rPr>
          <w:rFonts w:ascii="Atkinson Hyperlegible" w:hAnsi="Atkinson Hyperlegible"/>
          <w:sz w:val="22"/>
          <w:szCs w:val="22"/>
        </w:rPr>
        <w:t>tudents who experienced</w:t>
      </w:r>
      <w:r w:rsidR="00C457A9" w:rsidRPr="007414CA">
        <w:rPr>
          <w:rFonts w:ascii="Atkinson Hyperlegible" w:hAnsi="Atkinson Hyperlegible"/>
          <w:sz w:val="22"/>
          <w:szCs w:val="22"/>
        </w:rPr>
        <w:t xml:space="preserve"> harm had significantly higher</w:t>
      </w:r>
      <w:r w:rsidR="00E406A5" w:rsidRPr="007414CA">
        <w:rPr>
          <w:rFonts w:ascii="Atkinson Hyperlegible" w:hAnsi="Atkinson Hyperlegible"/>
          <w:sz w:val="22"/>
          <w:szCs w:val="22"/>
        </w:rPr>
        <w:t xml:space="preserve"> rates </w:t>
      </w:r>
      <w:r w:rsidR="002361A9" w:rsidRPr="007414CA">
        <w:rPr>
          <w:rFonts w:ascii="Atkinson Hyperlegible" w:hAnsi="Atkinson Hyperlegible"/>
          <w:sz w:val="22"/>
          <w:szCs w:val="22"/>
        </w:rPr>
        <w:t>of academic disengagement tha</w:t>
      </w:r>
      <w:r w:rsidR="00A575F1" w:rsidRPr="007414CA">
        <w:rPr>
          <w:rFonts w:ascii="Atkinson Hyperlegible" w:hAnsi="Atkinson Hyperlegible"/>
          <w:sz w:val="22"/>
          <w:szCs w:val="22"/>
        </w:rPr>
        <w:t>n</w:t>
      </w:r>
      <w:r w:rsidR="002361A9" w:rsidRPr="007414CA">
        <w:rPr>
          <w:rFonts w:ascii="Atkinson Hyperlegible" w:hAnsi="Atkinson Hyperlegible"/>
          <w:sz w:val="22"/>
          <w:szCs w:val="22"/>
        </w:rPr>
        <w:t xml:space="preserve"> those that did not</w:t>
      </w:r>
      <w:r w:rsidR="00AB6060" w:rsidRPr="007414CA">
        <w:rPr>
          <w:rFonts w:ascii="Atkinson Hyperlegible" w:hAnsi="Atkinson Hyperlegible"/>
          <w:sz w:val="22"/>
          <w:szCs w:val="22"/>
        </w:rPr>
        <w:t xml:space="preserve"> (p </w:t>
      </w:r>
      <w:r w:rsidR="006D24A3" w:rsidRPr="006D24A3">
        <w:rPr>
          <w:rFonts w:ascii="Atkinson Hyperlegible" w:hAnsi="Atkinson Hyperlegible"/>
          <w:sz w:val="22"/>
          <w:szCs w:val="22"/>
          <w:highlight w:val="yellow"/>
        </w:rPr>
        <w:t>=</w:t>
      </w:r>
      <w:r w:rsidR="00AB6060" w:rsidRPr="006D24A3">
        <w:rPr>
          <w:rFonts w:ascii="Atkinson Hyperlegible" w:hAnsi="Atkinson Hyperlegible"/>
          <w:sz w:val="22"/>
          <w:szCs w:val="22"/>
          <w:highlight w:val="yellow"/>
        </w:rPr>
        <w:t>.</w:t>
      </w:r>
      <w:r w:rsidR="006D24A3" w:rsidRPr="006D24A3">
        <w:rPr>
          <w:rFonts w:ascii="Atkinson Hyperlegible" w:hAnsi="Atkinson Hyperlegible"/>
          <w:sz w:val="22"/>
          <w:szCs w:val="22"/>
          <w:highlight w:val="yellow"/>
        </w:rPr>
        <w:t>XXX</w:t>
      </w:r>
      <w:r w:rsidR="00AB6060" w:rsidRPr="007414CA">
        <w:rPr>
          <w:rFonts w:ascii="Atkinson Hyperlegible" w:hAnsi="Atkinson Hyperlegible"/>
          <w:sz w:val="22"/>
          <w:szCs w:val="22"/>
        </w:rPr>
        <w:t>).</w:t>
      </w:r>
    </w:p>
    <w:p w14:paraId="2054B83B" w14:textId="77777777" w:rsidR="00885786" w:rsidRDefault="00885786" w:rsidP="007F65BD">
      <w:pPr>
        <w:rPr>
          <w:rFonts w:ascii="Atkinson Hyperlegible" w:hAnsi="Atkinson Hyperlegible"/>
          <w:sz w:val="22"/>
          <w:szCs w:val="22"/>
        </w:rPr>
      </w:pPr>
    </w:p>
    <w:p w14:paraId="16BE2270" w14:textId="77777777" w:rsidR="0063545A" w:rsidRDefault="0063545A">
      <w:pPr>
        <w:rPr>
          <w:rFonts w:ascii="Atkinson Hyperlegible" w:hAnsi="Atkinson Hyperlegible"/>
          <w:i/>
          <w:iCs/>
          <w:sz w:val="16"/>
          <w:szCs w:val="16"/>
        </w:rPr>
      </w:pPr>
    </w:p>
    <w:p w14:paraId="45D14550" w14:textId="3FA05125" w:rsidR="0063545A" w:rsidRDefault="0063545A">
      <w:pPr>
        <w:rPr>
          <w:rFonts w:ascii="Atkinson Hyperlegible" w:hAnsi="Atkinson Hyperlegible"/>
          <w:i/>
          <w:iCs/>
          <w:sz w:val="16"/>
          <w:szCs w:val="16"/>
        </w:rPr>
      </w:pPr>
    </w:p>
    <w:p w14:paraId="00F9BB5C" w14:textId="77777777" w:rsidR="00FC45DD" w:rsidRDefault="00FC45DD">
      <w:pPr>
        <w:rPr>
          <w:rFonts w:ascii="Atkinson Hyperlegible" w:hAnsi="Atkinson Hyperlegible"/>
          <w:i/>
          <w:iCs/>
          <w:sz w:val="16"/>
          <w:szCs w:val="16"/>
        </w:rPr>
      </w:pPr>
    </w:p>
    <w:p w14:paraId="2FC8B31E" w14:textId="3DED3D94" w:rsidR="00896A47" w:rsidRPr="00225BB2" w:rsidRDefault="00522235">
      <w:pPr>
        <w:rPr>
          <w:rFonts w:ascii="Atkinson Hyperlegible" w:hAnsi="Atkinson Hyperlegible"/>
          <w:i/>
          <w:iCs/>
          <w:sz w:val="22"/>
          <w:szCs w:val="22"/>
        </w:rPr>
      </w:pPr>
      <w:r w:rsidRPr="00225BB2">
        <w:rPr>
          <w:rFonts w:ascii="Atkinson Hyperlegible" w:hAnsi="Atkinson Hyperlegible"/>
          <w:i/>
          <w:iCs/>
          <w:sz w:val="16"/>
          <w:szCs w:val="16"/>
        </w:rPr>
        <w:t>A note on gender</w:t>
      </w:r>
      <w:r w:rsidR="001354B5" w:rsidRPr="00225BB2">
        <w:rPr>
          <w:rFonts w:ascii="Atkinson Hyperlegible" w:hAnsi="Atkinson Hyperlegible"/>
          <w:i/>
          <w:iCs/>
          <w:sz w:val="16"/>
          <w:szCs w:val="16"/>
        </w:rPr>
        <w:t xml:space="preserve"> </w:t>
      </w:r>
      <w:r w:rsidR="00225BB2" w:rsidRPr="00225BB2">
        <w:rPr>
          <w:rFonts w:ascii="Atkinson Hyperlegible" w:hAnsi="Atkinson Hyperlegible"/>
          <w:i/>
          <w:iCs/>
          <w:sz w:val="16"/>
          <w:szCs w:val="16"/>
        </w:rPr>
        <w:t xml:space="preserve">– Gender is a dynamic and complicated </w:t>
      </w:r>
      <w:r w:rsidR="0040619C" w:rsidRPr="00225BB2">
        <w:rPr>
          <w:rFonts w:ascii="Atkinson Hyperlegible" w:hAnsi="Atkinson Hyperlegible"/>
          <w:i/>
          <w:iCs/>
          <w:sz w:val="16"/>
          <w:szCs w:val="16"/>
        </w:rPr>
        <w:t>construct.</w:t>
      </w:r>
      <w:r w:rsidR="001354B5" w:rsidRPr="00225BB2">
        <w:rPr>
          <w:rFonts w:ascii="Atkinson Hyperlegible" w:hAnsi="Atkinson Hyperlegible"/>
          <w:i/>
          <w:iCs/>
          <w:sz w:val="16"/>
          <w:szCs w:val="16"/>
        </w:rPr>
        <w:t xml:space="preserve"> </w:t>
      </w:r>
      <w:r w:rsidR="004476BB" w:rsidRPr="00225BB2">
        <w:rPr>
          <w:rFonts w:ascii="Atkinson Hyperlegible" w:hAnsi="Atkinson Hyperlegible"/>
          <w:i/>
          <w:iCs/>
          <w:sz w:val="16"/>
          <w:szCs w:val="16"/>
        </w:rPr>
        <w:t xml:space="preserve">When answering the gender identity question, respondents were provided with 4 options: Woman, </w:t>
      </w:r>
      <w:proofErr w:type="spellStart"/>
      <w:r w:rsidR="004476BB" w:rsidRPr="00225BB2">
        <w:rPr>
          <w:rFonts w:ascii="Atkinson Hyperlegible" w:hAnsi="Atkinson Hyperlegible"/>
          <w:i/>
          <w:iCs/>
          <w:sz w:val="16"/>
          <w:szCs w:val="16"/>
        </w:rPr>
        <w:t>Genderqueeer</w:t>
      </w:r>
      <w:proofErr w:type="spellEnd"/>
      <w:r w:rsidR="004476BB" w:rsidRPr="00225BB2">
        <w:rPr>
          <w:rFonts w:ascii="Atkinson Hyperlegible" w:hAnsi="Atkinson Hyperlegible"/>
          <w:i/>
          <w:iCs/>
          <w:sz w:val="16"/>
          <w:szCs w:val="16"/>
        </w:rPr>
        <w:t xml:space="preserve">/gender non-conforming, non-binary, Man, and Prefer to Self-Describe. </w:t>
      </w:r>
      <w:r w:rsidR="00235F38" w:rsidRPr="00225BB2">
        <w:rPr>
          <w:rFonts w:ascii="Atkinson Hyperlegible" w:hAnsi="Atkinson Hyperlegible"/>
          <w:i/>
          <w:iCs/>
          <w:sz w:val="16"/>
          <w:szCs w:val="16"/>
        </w:rPr>
        <w:t xml:space="preserve"> </w:t>
      </w:r>
      <w:r w:rsidR="00225BB2">
        <w:rPr>
          <w:rFonts w:ascii="Atkinson Hyperlegible" w:hAnsi="Atkinson Hyperlegible"/>
          <w:i/>
          <w:iCs/>
          <w:sz w:val="16"/>
          <w:szCs w:val="16"/>
        </w:rPr>
        <w:t>Due to small sample size for i</w:t>
      </w:r>
      <w:r w:rsidR="005F3FAF" w:rsidRPr="00225BB2">
        <w:rPr>
          <w:rFonts w:ascii="Atkinson Hyperlegible" w:hAnsi="Atkinson Hyperlegible"/>
          <w:i/>
          <w:iCs/>
          <w:sz w:val="16"/>
          <w:szCs w:val="16"/>
        </w:rPr>
        <w:t>ndividuals</w:t>
      </w:r>
      <w:r w:rsidR="00235F38" w:rsidRPr="00225BB2">
        <w:rPr>
          <w:rFonts w:ascii="Atkinson Hyperlegible" w:hAnsi="Atkinson Hyperlegible"/>
          <w:i/>
          <w:iCs/>
          <w:sz w:val="16"/>
          <w:szCs w:val="16"/>
        </w:rPr>
        <w:t xml:space="preserve"> who identified outside of the gender binary</w:t>
      </w:r>
      <w:r w:rsidR="001538BE">
        <w:rPr>
          <w:rFonts w:ascii="Atkinson Hyperlegible" w:hAnsi="Atkinson Hyperlegible"/>
          <w:i/>
          <w:iCs/>
          <w:sz w:val="16"/>
          <w:szCs w:val="16"/>
        </w:rPr>
        <w:t>, this report does not disaggregate for</w:t>
      </w:r>
      <w:r w:rsidR="00225BB2">
        <w:rPr>
          <w:rFonts w:ascii="Atkinson Hyperlegible" w:hAnsi="Atkinson Hyperlegible"/>
          <w:i/>
          <w:iCs/>
          <w:sz w:val="16"/>
          <w:szCs w:val="16"/>
        </w:rPr>
        <w:t xml:space="preserve"> non-binary student</w:t>
      </w:r>
      <w:r w:rsidR="001538BE">
        <w:rPr>
          <w:rFonts w:ascii="Atkinson Hyperlegible" w:hAnsi="Atkinson Hyperlegible"/>
          <w:i/>
          <w:iCs/>
          <w:sz w:val="16"/>
          <w:szCs w:val="16"/>
        </w:rPr>
        <w:t xml:space="preserve">s.  </w:t>
      </w:r>
      <w:r w:rsidR="006F4837">
        <w:rPr>
          <w:rFonts w:ascii="Atkinson Hyperlegible" w:hAnsi="Atkinson Hyperlegible"/>
          <w:i/>
          <w:iCs/>
          <w:sz w:val="16"/>
          <w:szCs w:val="16"/>
        </w:rPr>
        <w:t>This was done based on statistical limitations and ethical requirements for the data to be shared in an unidentifiable manner.  However non-binary students were included in all analysis that was not disaggregated by gender.</w:t>
      </w:r>
      <w:r w:rsidR="00B5529B">
        <w:rPr>
          <w:rFonts w:ascii="Atkinson Hyperlegible" w:hAnsi="Atkinson Hyperlegible"/>
          <w:i/>
          <w:iCs/>
          <w:sz w:val="16"/>
          <w:szCs w:val="16"/>
        </w:rPr>
        <w:t xml:space="preserve"> Additionally, with </w:t>
      </w:r>
      <w:r w:rsidR="00225BB2" w:rsidRPr="00225BB2">
        <w:rPr>
          <w:rFonts w:ascii="Atkinson Hyperlegible" w:hAnsi="Atkinson Hyperlegible"/>
          <w:i/>
          <w:iCs/>
          <w:sz w:val="16"/>
          <w:szCs w:val="16"/>
        </w:rPr>
        <w:t>this analysis, transgender people are including within the gender they identif</w:t>
      </w:r>
      <w:r w:rsidR="00221119">
        <w:rPr>
          <w:rFonts w:ascii="Atkinson Hyperlegible" w:hAnsi="Atkinson Hyperlegible"/>
          <w:i/>
          <w:iCs/>
          <w:sz w:val="16"/>
          <w:szCs w:val="16"/>
        </w:rPr>
        <w:t xml:space="preserve">y. </w:t>
      </w:r>
    </w:p>
    <w:sectPr w:rsidR="00896A47" w:rsidRPr="00225BB2" w:rsidSect="00D21F2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A358" w14:textId="77777777" w:rsidR="00BC2D7B" w:rsidRDefault="00BC2D7B" w:rsidP="0066518D">
      <w:pPr>
        <w:spacing w:after="0" w:line="240" w:lineRule="auto"/>
      </w:pPr>
      <w:r>
        <w:separator/>
      </w:r>
    </w:p>
  </w:endnote>
  <w:endnote w:type="continuationSeparator" w:id="0">
    <w:p w14:paraId="1F64921B" w14:textId="77777777" w:rsidR="00BC2D7B" w:rsidRDefault="00BC2D7B" w:rsidP="0066518D">
      <w:pPr>
        <w:spacing w:after="0" w:line="240" w:lineRule="auto"/>
      </w:pPr>
      <w:r>
        <w:continuationSeparator/>
      </w:r>
    </w:p>
  </w:endnote>
  <w:endnote w:type="continuationNotice" w:id="1">
    <w:p w14:paraId="415BBAC7" w14:textId="77777777" w:rsidR="00BC2D7B" w:rsidRDefault="00BC2D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tkinson Hyperlegible">
    <w:altName w:val="Calibri"/>
    <w:charset w:val="00"/>
    <w:family w:val="auto"/>
    <w:pitch w:val="variable"/>
    <w:sig w:usb0="800000EF" w:usb1="0000204B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4816" w14:textId="77777777" w:rsidR="00BC2D7B" w:rsidRDefault="00BC2D7B" w:rsidP="0066518D">
      <w:pPr>
        <w:spacing w:after="0" w:line="240" w:lineRule="auto"/>
      </w:pPr>
      <w:r>
        <w:separator/>
      </w:r>
    </w:p>
  </w:footnote>
  <w:footnote w:type="continuationSeparator" w:id="0">
    <w:p w14:paraId="4D80A69B" w14:textId="77777777" w:rsidR="00BC2D7B" w:rsidRDefault="00BC2D7B" w:rsidP="0066518D">
      <w:pPr>
        <w:spacing w:after="0" w:line="240" w:lineRule="auto"/>
      </w:pPr>
      <w:r>
        <w:continuationSeparator/>
      </w:r>
    </w:p>
  </w:footnote>
  <w:footnote w:type="continuationNotice" w:id="1">
    <w:p w14:paraId="02512AFD" w14:textId="77777777" w:rsidR="00BC2D7B" w:rsidRDefault="00BC2D7B">
      <w:pPr>
        <w:spacing w:after="0" w:line="240" w:lineRule="auto"/>
      </w:pPr>
    </w:p>
  </w:footnote>
  <w:footnote w:id="2">
    <w:p w14:paraId="36D6FA6F" w14:textId="169A70FC" w:rsidR="000A0FB8" w:rsidRDefault="000A0FB8">
      <w:pPr>
        <w:pStyle w:val="FootnoteText"/>
      </w:pPr>
      <w:r>
        <w:rPr>
          <w:rStyle w:val="FootnoteReference"/>
        </w:rPr>
        <w:footnoteRef/>
      </w:r>
      <w:r w:rsidR="00686D2A">
        <w:t xml:space="preserve"> Survey participants were allowed to skip questions</w:t>
      </w:r>
      <w:r w:rsidR="007460C9">
        <w:t xml:space="preserve"> thus the</w:t>
      </w:r>
      <w:r w:rsidR="00686D2A">
        <w:t xml:space="preserve"> </w:t>
      </w:r>
      <w:r w:rsidR="0073367A">
        <w:t xml:space="preserve">total number of respondents </w:t>
      </w:r>
      <w:r w:rsidR="008532C3">
        <w:t xml:space="preserve">per </w:t>
      </w:r>
      <w:r w:rsidR="007460C9">
        <w:t>harm varied slightly.  However, on averag</w:t>
      </w:r>
      <w:r w:rsidR="001A697B">
        <w:t>e the total number of respondents for these questions was</w:t>
      </w:r>
      <w:r w:rsidR="0073367A">
        <w:t xml:space="preserve"> </w:t>
      </w:r>
      <w:r w:rsidR="00DB614C">
        <w:t>XXX</w:t>
      </w:r>
      <w:r w:rsidR="00704940">
        <w:t xml:space="preserve"> </w:t>
      </w:r>
      <w:r w:rsidR="0073367A">
        <w:t>women</w:t>
      </w:r>
      <w:r w:rsidR="001A697B">
        <w:t xml:space="preserve">, </w:t>
      </w:r>
      <w:r w:rsidR="00750E02">
        <w:t>&lt;</w:t>
      </w:r>
      <w:r w:rsidR="00DB614C">
        <w:t>XX</w:t>
      </w:r>
      <w:r w:rsidR="00750E02">
        <w:t xml:space="preserve"> </w:t>
      </w:r>
      <w:r w:rsidR="001A697B">
        <w:t xml:space="preserve">non-binary, </w:t>
      </w:r>
      <w:r w:rsidR="00DB614C">
        <w:t>XXX</w:t>
      </w:r>
      <w:r w:rsidR="00704940">
        <w:t xml:space="preserve"> </w:t>
      </w:r>
      <w:r w:rsidR="00BA282C">
        <w:t xml:space="preserve">men.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7DE0" w14:textId="29A49C43" w:rsidR="00975095" w:rsidRDefault="00975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ED9"/>
    <w:multiLevelType w:val="multilevel"/>
    <w:tmpl w:val="5E80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A081F"/>
    <w:multiLevelType w:val="hybridMultilevel"/>
    <w:tmpl w:val="72F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7AFD"/>
    <w:multiLevelType w:val="hybridMultilevel"/>
    <w:tmpl w:val="1C5A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7703B"/>
    <w:multiLevelType w:val="hybridMultilevel"/>
    <w:tmpl w:val="4FBA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AF0"/>
    <w:multiLevelType w:val="hybridMultilevel"/>
    <w:tmpl w:val="EDFA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C97"/>
    <w:multiLevelType w:val="hybridMultilevel"/>
    <w:tmpl w:val="DC6C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36A"/>
    <w:multiLevelType w:val="hybridMultilevel"/>
    <w:tmpl w:val="5DB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27DEB"/>
    <w:multiLevelType w:val="hybridMultilevel"/>
    <w:tmpl w:val="D302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B3811"/>
    <w:multiLevelType w:val="hybridMultilevel"/>
    <w:tmpl w:val="4DEA8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ED607D"/>
    <w:multiLevelType w:val="hybridMultilevel"/>
    <w:tmpl w:val="CE48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A3FDA"/>
    <w:multiLevelType w:val="hybridMultilevel"/>
    <w:tmpl w:val="2C98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71E6"/>
    <w:multiLevelType w:val="hybridMultilevel"/>
    <w:tmpl w:val="861E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34CD3"/>
    <w:multiLevelType w:val="hybridMultilevel"/>
    <w:tmpl w:val="17D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645EF"/>
    <w:multiLevelType w:val="hybridMultilevel"/>
    <w:tmpl w:val="B784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71E98"/>
    <w:multiLevelType w:val="hybridMultilevel"/>
    <w:tmpl w:val="D4D8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446D1"/>
    <w:multiLevelType w:val="hybridMultilevel"/>
    <w:tmpl w:val="0BC4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76557">
    <w:abstractNumId w:val="0"/>
  </w:num>
  <w:num w:numId="2" w16cid:durableId="858159277">
    <w:abstractNumId w:val="9"/>
  </w:num>
  <w:num w:numId="3" w16cid:durableId="1658144998">
    <w:abstractNumId w:val="14"/>
  </w:num>
  <w:num w:numId="4" w16cid:durableId="729884075">
    <w:abstractNumId w:val="8"/>
  </w:num>
  <w:num w:numId="5" w16cid:durableId="672300810">
    <w:abstractNumId w:val="12"/>
  </w:num>
  <w:num w:numId="6" w16cid:durableId="137915588">
    <w:abstractNumId w:val="11"/>
  </w:num>
  <w:num w:numId="7" w16cid:durableId="164637090">
    <w:abstractNumId w:val="7"/>
  </w:num>
  <w:num w:numId="8" w16cid:durableId="757872744">
    <w:abstractNumId w:val="6"/>
  </w:num>
  <w:num w:numId="9" w16cid:durableId="2078815803">
    <w:abstractNumId w:val="5"/>
  </w:num>
  <w:num w:numId="10" w16cid:durableId="60250097">
    <w:abstractNumId w:val="3"/>
  </w:num>
  <w:num w:numId="11" w16cid:durableId="1057895690">
    <w:abstractNumId w:val="1"/>
  </w:num>
  <w:num w:numId="12" w16cid:durableId="2139639845">
    <w:abstractNumId w:val="13"/>
  </w:num>
  <w:num w:numId="13" w16cid:durableId="531528629">
    <w:abstractNumId w:val="4"/>
  </w:num>
  <w:num w:numId="14" w16cid:durableId="672538695">
    <w:abstractNumId w:val="15"/>
  </w:num>
  <w:num w:numId="15" w16cid:durableId="414323906">
    <w:abstractNumId w:val="2"/>
  </w:num>
  <w:num w:numId="16" w16cid:durableId="1427381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12"/>
    <w:rsid w:val="00001042"/>
    <w:rsid w:val="0000562E"/>
    <w:rsid w:val="00012D84"/>
    <w:rsid w:val="00013713"/>
    <w:rsid w:val="00013B6D"/>
    <w:rsid w:val="00014C74"/>
    <w:rsid w:val="00015622"/>
    <w:rsid w:val="00017150"/>
    <w:rsid w:val="00020AA5"/>
    <w:rsid w:val="00021570"/>
    <w:rsid w:val="00022ABB"/>
    <w:rsid w:val="000327B4"/>
    <w:rsid w:val="00037234"/>
    <w:rsid w:val="00046249"/>
    <w:rsid w:val="00047F75"/>
    <w:rsid w:val="00050948"/>
    <w:rsid w:val="000533F9"/>
    <w:rsid w:val="00054A3C"/>
    <w:rsid w:val="00055BCB"/>
    <w:rsid w:val="00057C0F"/>
    <w:rsid w:val="00062A07"/>
    <w:rsid w:val="00062E1F"/>
    <w:rsid w:val="000645A0"/>
    <w:rsid w:val="00071E36"/>
    <w:rsid w:val="00073CA0"/>
    <w:rsid w:val="00074024"/>
    <w:rsid w:val="0007591C"/>
    <w:rsid w:val="000766E4"/>
    <w:rsid w:val="00077953"/>
    <w:rsid w:val="00080373"/>
    <w:rsid w:val="00082BA5"/>
    <w:rsid w:val="00084AF8"/>
    <w:rsid w:val="00086CCA"/>
    <w:rsid w:val="00092CB8"/>
    <w:rsid w:val="000935EB"/>
    <w:rsid w:val="00093F63"/>
    <w:rsid w:val="000A0FB8"/>
    <w:rsid w:val="000A1C34"/>
    <w:rsid w:val="000A5632"/>
    <w:rsid w:val="000B015D"/>
    <w:rsid w:val="000B1759"/>
    <w:rsid w:val="000B28CA"/>
    <w:rsid w:val="000B34BF"/>
    <w:rsid w:val="000B3892"/>
    <w:rsid w:val="000B48F0"/>
    <w:rsid w:val="000C212A"/>
    <w:rsid w:val="000D05DD"/>
    <w:rsid w:val="000D0D0F"/>
    <w:rsid w:val="000D0FD2"/>
    <w:rsid w:val="000D2C04"/>
    <w:rsid w:val="000D2E81"/>
    <w:rsid w:val="000D358E"/>
    <w:rsid w:val="000D3BC7"/>
    <w:rsid w:val="000D7C23"/>
    <w:rsid w:val="000E1986"/>
    <w:rsid w:val="000E2553"/>
    <w:rsid w:val="000E57B7"/>
    <w:rsid w:val="000E6171"/>
    <w:rsid w:val="000E6980"/>
    <w:rsid w:val="000E6FC8"/>
    <w:rsid w:val="000E7E01"/>
    <w:rsid w:val="000E7E0C"/>
    <w:rsid w:val="00100A20"/>
    <w:rsid w:val="00103735"/>
    <w:rsid w:val="00110EB4"/>
    <w:rsid w:val="00111D25"/>
    <w:rsid w:val="00114988"/>
    <w:rsid w:val="00120B9B"/>
    <w:rsid w:val="001277B3"/>
    <w:rsid w:val="001306E9"/>
    <w:rsid w:val="0013126C"/>
    <w:rsid w:val="00131FD1"/>
    <w:rsid w:val="001354B5"/>
    <w:rsid w:val="0013560A"/>
    <w:rsid w:val="001406AC"/>
    <w:rsid w:val="00142975"/>
    <w:rsid w:val="0015375C"/>
    <w:rsid w:val="001538BE"/>
    <w:rsid w:val="00156276"/>
    <w:rsid w:val="00160BB7"/>
    <w:rsid w:val="00163D73"/>
    <w:rsid w:val="00172674"/>
    <w:rsid w:val="00173471"/>
    <w:rsid w:val="00174235"/>
    <w:rsid w:val="00175169"/>
    <w:rsid w:val="00176EBE"/>
    <w:rsid w:val="001771EF"/>
    <w:rsid w:val="00177448"/>
    <w:rsid w:val="001808B8"/>
    <w:rsid w:val="00181535"/>
    <w:rsid w:val="001819C3"/>
    <w:rsid w:val="001877AC"/>
    <w:rsid w:val="001906E9"/>
    <w:rsid w:val="001958FE"/>
    <w:rsid w:val="00196774"/>
    <w:rsid w:val="001A44C7"/>
    <w:rsid w:val="001A688F"/>
    <w:rsid w:val="001A697B"/>
    <w:rsid w:val="001A7F27"/>
    <w:rsid w:val="001B0ACB"/>
    <w:rsid w:val="001B11BE"/>
    <w:rsid w:val="001C6BC2"/>
    <w:rsid w:val="001D07D1"/>
    <w:rsid w:val="001D23F0"/>
    <w:rsid w:val="001D2699"/>
    <w:rsid w:val="001D2F95"/>
    <w:rsid w:val="001D6E74"/>
    <w:rsid w:val="001E102D"/>
    <w:rsid w:val="001E117F"/>
    <w:rsid w:val="001E5CCB"/>
    <w:rsid w:val="001F1AD2"/>
    <w:rsid w:val="001F230B"/>
    <w:rsid w:val="001F4D87"/>
    <w:rsid w:val="001F5CF9"/>
    <w:rsid w:val="00203CDB"/>
    <w:rsid w:val="00210C9A"/>
    <w:rsid w:val="0021353B"/>
    <w:rsid w:val="00215B8F"/>
    <w:rsid w:val="00217CC0"/>
    <w:rsid w:val="0022017E"/>
    <w:rsid w:val="00221119"/>
    <w:rsid w:val="002245D3"/>
    <w:rsid w:val="00225BB2"/>
    <w:rsid w:val="0022722C"/>
    <w:rsid w:val="002325F8"/>
    <w:rsid w:val="00235F38"/>
    <w:rsid w:val="002361A9"/>
    <w:rsid w:val="00237920"/>
    <w:rsid w:val="00241A86"/>
    <w:rsid w:val="00241FD9"/>
    <w:rsid w:val="00242909"/>
    <w:rsid w:val="00245202"/>
    <w:rsid w:val="00245409"/>
    <w:rsid w:val="00245562"/>
    <w:rsid w:val="0024635F"/>
    <w:rsid w:val="00246D27"/>
    <w:rsid w:val="0025031F"/>
    <w:rsid w:val="002511FD"/>
    <w:rsid w:val="002513EE"/>
    <w:rsid w:val="00252DB0"/>
    <w:rsid w:val="00253E19"/>
    <w:rsid w:val="00254981"/>
    <w:rsid w:val="00254FCE"/>
    <w:rsid w:val="0025760F"/>
    <w:rsid w:val="002621CC"/>
    <w:rsid w:val="00265F24"/>
    <w:rsid w:val="0026703E"/>
    <w:rsid w:val="0027363F"/>
    <w:rsid w:val="002736BF"/>
    <w:rsid w:val="00273878"/>
    <w:rsid w:val="002762F3"/>
    <w:rsid w:val="00282FBD"/>
    <w:rsid w:val="00285942"/>
    <w:rsid w:val="0028688D"/>
    <w:rsid w:val="00291FA2"/>
    <w:rsid w:val="00292DF8"/>
    <w:rsid w:val="00292E94"/>
    <w:rsid w:val="002970F0"/>
    <w:rsid w:val="002B107C"/>
    <w:rsid w:val="002B6323"/>
    <w:rsid w:val="002C13E8"/>
    <w:rsid w:val="002C1BA9"/>
    <w:rsid w:val="002C50E1"/>
    <w:rsid w:val="002C6EBD"/>
    <w:rsid w:val="002D0582"/>
    <w:rsid w:val="002D7D7E"/>
    <w:rsid w:val="002E00F9"/>
    <w:rsid w:val="002E0D7A"/>
    <w:rsid w:val="002E2318"/>
    <w:rsid w:val="002E451E"/>
    <w:rsid w:val="002F3945"/>
    <w:rsid w:val="002F5AC3"/>
    <w:rsid w:val="002F79DF"/>
    <w:rsid w:val="003024A5"/>
    <w:rsid w:val="003028F7"/>
    <w:rsid w:val="003052F0"/>
    <w:rsid w:val="003057F8"/>
    <w:rsid w:val="00305E70"/>
    <w:rsid w:val="003077F6"/>
    <w:rsid w:val="00311848"/>
    <w:rsid w:val="00311A37"/>
    <w:rsid w:val="00311CAA"/>
    <w:rsid w:val="0031273B"/>
    <w:rsid w:val="00312F4F"/>
    <w:rsid w:val="0031587A"/>
    <w:rsid w:val="0033072A"/>
    <w:rsid w:val="00335C65"/>
    <w:rsid w:val="00337C78"/>
    <w:rsid w:val="003411D9"/>
    <w:rsid w:val="00342292"/>
    <w:rsid w:val="00347661"/>
    <w:rsid w:val="003509AF"/>
    <w:rsid w:val="0035163F"/>
    <w:rsid w:val="003516D5"/>
    <w:rsid w:val="003541BC"/>
    <w:rsid w:val="003626A8"/>
    <w:rsid w:val="00365C32"/>
    <w:rsid w:val="00371DDE"/>
    <w:rsid w:val="0037493E"/>
    <w:rsid w:val="003774EE"/>
    <w:rsid w:val="003814A1"/>
    <w:rsid w:val="00382812"/>
    <w:rsid w:val="00386F21"/>
    <w:rsid w:val="003902BF"/>
    <w:rsid w:val="00392576"/>
    <w:rsid w:val="0039320A"/>
    <w:rsid w:val="00394B13"/>
    <w:rsid w:val="003950BC"/>
    <w:rsid w:val="00395DDB"/>
    <w:rsid w:val="003A2657"/>
    <w:rsid w:val="003A2F1E"/>
    <w:rsid w:val="003A38B7"/>
    <w:rsid w:val="003A590A"/>
    <w:rsid w:val="003B1042"/>
    <w:rsid w:val="003B3443"/>
    <w:rsid w:val="003B3B2F"/>
    <w:rsid w:val="003B40F4"/>
    <w:rsid w:val="003B53C4"/>
    <w:rsid w:val="003B5587"/>
    <w:rsid w:val="003B6CB5"/>
    <w:rsid w:val="003B6F64"/>
    <w:rsid w:val="003C53F9"/>
    <w:rsid w:val="003D06A2"/>
    <w:rsid w:val="003D1EF7"/>
    <w:rsid w:val="003E0218"/>
    <w:rsid w:val="003E2DDA"/>
    <w:rsid w:val="003E33D3"/>
    <w:rsid w:val="003E3FB5"/>
    <w:rsid w:val="003F0448"/>
    <w:rsid w:val="003F35C9"/>
    <w:rsid w:val="003F6CFC"/>
    <w:rsid w:val="004024EA"/>
    <w:rsid w:val="004037E4"/>
    <w:rsid w:val="00405F9D"/>
    <w:rsid w:val="0040619C"/>
    <w:rsid w:val="00406588"/>
    <w:rsid w:val="004116B5"/>
    <w:rsid w:val="00411D11"/>
    <w:rsid w:val="00412173"/>
    <w:rsid w:val="00412407"/>
    <w:rsid w:val="00412636"/>
    <w:rsid w:val="00413173"/>
    <w:rsid w:val="00414405"/>
    <w:rsid w:val="004161C7"/>
    <w:rsid w:val="0041777F"/>
    <w:rsid w:val="00417AC4"/>
    <w:rsid w:val="004200E6"/>
    <w:rsid w:val="00421438"/>
    <w:rsid w:val="00422321"/>
    <w:rsid w:val="004230B6"/>
    <w:rsid w:val="004233D2"/>
    <w:rsid w:val="00424425"/>
    <w:rsid w:val="00424A27"/>
    <w:rsid w:val="0042524C"/>
    <w:rsid w:val="00425648"/>
    <w:rsid w:val="00442B0D"/>
    <w:rsid w:val="00443D28"/>
    <w:rsid w:val="004476BB"/>
    <w:rsid w:val="00455ECA"/>
    <w:rsid w:val="00457D4B"/>
    <w:rsid w:val="004605AC"/>
    <w:rsid w:val="004623B0"/>
    <w:rsid w:val="00465E00"/>
    <w:rsid w:val="00471052"/>
    <w:rsid w:val="00471659"/>
    <w:rsid w:val="00471EBC"/>
    <w:rsid w:val="00474D27"/>
    <w:rsid w:val="00480800"/>
    <w:rsid w:val="004818B7"/>
    <w:rsid w:val="00486CCA"/>
    <w:rsid w:val="00487740"/>
    <w:rsid w:val="004901E0"/>
    <w:rsid w:val="004920D6"/>
    <w:rsid w:val="00493B34"/>
    <w:rsid w:val="00495DB4"/>
    <w:rsid w:val="004A0444"/>
    <w:rsid w:val="004A21B9"/>
    <w:rsid w:val="004A39FE"/>
    <w:rsid w:val="004A5A97"/>
    <w:rsid w:val="004A6309"/>
    <w:rsid w:val="004B17BB"/>
    <w:rsid w:val="004B198C"/>
    <w:rsid w:val="004B7DBA"/>
    <w:rsid w:val="004C28C8"/>
    <w:rsid w:val="004C42A7"/>
    <w:rsid w:val="004C4F17"/>
    <w:rsid w:val="004C645B"/>
    <w:rsid w:val="004D24B6"/>
    <w:rsid w:val="004D2AF4"/>
    <w:rsid w:val="004D372B"/>
    <w:rsid w:val="004E217C"/>
    <w:rsid w:val="004E423F"/>
    <w:rsid w:val="004F09F6"/>
    <w:rsid w:val="004F4576"/>
    <w:rsid w:val="004F612E"/>
    <w:rsid w:val="004F6F6C"/>
    <w:rsid w:val="00500E45"/>
    <w:rsid w:val="00505C0A"/>
    <w:rsid w:val="00513035"/>
    <w:rsid w:val="0051653D"/>
    <w:rsid w:val="00520705"/>
    <w:rsid w:val="00522235"/>
    <w:rsid w:val="005427DF"/>
    <w:rsid w:val="00543A43"/>
    <w:rsid w:val="00545968"/>
    <w:rsid w:val="00547A49"/>
    <w:rsid w:val="00553A51"/>
    <w:rsid w:val="00554F2D"/>
    <w:rsid w:val="005607EC"/>
    <w:rsid w:val="005645F4"/>
    <w:rsid w:val="00565AD8"/>
    <w:rsid w:val="00565CAB"/>
    <w:rsid w:val="005735DC"/>
    <w:rsid w:val="00576ED1"/>
    <w:rsid w:val="005813EF"/>
    <w:rsid w:val="005845D0"/>
    <w:rsid w:val="00586D08"/>
    <w:rsid w:val="00587185"/>
    <w:rsid w:val="005878A6"/>
    <w:rsid w:val="00587C9B"/>
    <w:rsid w:val="00593E46"/>
    <w:rsid w:val="005964B5"/>
    <w:rsid w:val="005A08F9"/>
    <w:rsid w:val="005A1741"/>
    <w:rsid w:val="005A1C53"/>
    <w:rsid w:val="005A27E9"/>
    <w:rsid w:val="005A5F4E"/>
    <w:rsid w:val="005B7CEC"/>
    <w:rsid w:val="005D19FA"/>
    <w:rsid w:val="005D4481"/>
    <w:rsid w:val="005D522C"/>
    <w:rsid w:val="005D7128"/>
    <w:rsid w:val="005D7859"/>
    <w:rsid w:val="005E1209"/>
    <w:rsid w:val="005F2E96"/>
    <w:rsid w:val="005F3FAF"/>
    <w:rsid w:val="005F4FF1"/>
    <w:rsid w:val="00600457"/>
    <w:rsid w:val="00610393"/>
    <w:rsid w:val="00617ECD"/>
    <w:rsid w:val="00620492"/>
    <w:rsid w:val="00622037"/>
    <w:rsid w:val="0062449E"/>
    <w:rsid w:val="00624604"/>
    <w:rsid w:val="00626E21"/>
    <w:rsid w:val="006315A1"/>
    <w:rsid w:val="00633BB5"/>
    <w:rsid w:val="006349ED"/>
    <w:rsid w:val="0063545A"/>
    <w:rsid w:val="00636897"/>
    <w:rsid w:val="006436E5"/>
    <w:rsid w:val="00644426"/>
    <w:rsid w:val="00644924"/>
    <w:rsid w:val="0065202E"/>
    <w:rsid w:val="00653963"/>
    <w:rsid w:val="00654364"/>
    <w:rsid w:val="00654AEC"/>
    <w:rsid w:val="006559F0"/>
    <w:rsid w:val="00661B3B"/>
    <w:rsid w:val="00664B8D"/>
    <w:rsid w:val="0066518C"/>
    <w:rsid w:val="0066518D"/>
    <w:rsid w:val="0067103B"/>
    <w:rsid w:val="00671A2A"/>
    <w:rsid w:val="00671F42"/>
    <w:rsid w:val="00672C9E"/>
    <w:rsid w:val="00675EB0"/>
    <w:rsid w:val="00676A44"/>
    <w:rsid w:val="00681518"/>
    <w:rsid w:val="00681C9C"/>
    <w:rsid w:val="00684FE0"/>
    <w:rsid w:val="00686D2A"/>
    <w:rsid w:val="00687280"/>
    <w:rsid w:val="00687AF5"/>
    <w:rsid w:val="00692958"/>
    <w:rsid w:val="00693591"/>
    <w:rsid w:val="00693CC1"/>
    <w:rsid w:val="00697952"/>
    <w:rsid w:val="006A1941"/>
    <w:rsid w:val="006A7646"/>
    <w:rsid w:val="006A7CD1"/>
    <w:rsid w:val="006B205D"/>
    <w:rsid w:val="006B2926"/>
    <w:rsid w:val="006B4749"/>
    <w:rsid w:val="006B5360"/>
    <w:rsid w:val="006C01DE"/>
    <w:rsid w:val="006C3BF6"/>
    <w:rsid w:val="006C6B72"/>
    <w:rsid w:val="006C7025"/>
    <w:rsid w:val="006D24A3"/>
    <w:rsid w:val="006D4D61"/>
    <w:rsid w:val="006E4D58"/>
    <w:rsid w:val="006E4DB1"/>
    <w:rsid w:val="006F1FB2"/>
    <w:rsid w:val="006F4837"/>
    <w:rsid w:val="00700BE3"/>
    <w:rsid w:val="00703CD9"/>
    <w:rsid w:val="00703F13"/>
    <w:rsid w:val="00704940"/>
    <w:rsid w:val="00705849"/>
    <w:rsid w:val="0071038E"/>
    <w:rsid w:val="00710717"/>
    <w:rsid w:val="007119C7"/>
    <w:rsid w:val="00723E81"/>
    <w:rsid w:val="00726502"/>
    <w:rsid w:val="0073215E"/>
    <w:rsid w:val="0073367A"/>
    <w:rsid w:val="00736864"/>
    <w:rsid w:val="007371D7"/>
    <w:rsid w:val="00741167"/>
    <w:rsid w:val="007414CA"/>
    <w:rsid w:val="00743FEC"/>
    <w:rsid w:val="007447D5"/>
    <w:rsid w:val="00744FB1"/>
    <w:rsid w:val="007460C9"/>
    <w:rsid w:val="00747223"/>
    <w:rsid w:val="00750E02"/>
    <w:rsid w:val="007536B8"/>
    <w:rsid w:val="00755E7E"/>
    <w:rsid w:val="00763FFC"/>
    <w:rsid w:val="00764F71"/>
    <w:rsid w:val="007659BE"/>
    <w:rsid w:val="00765DB8"/>
    <w:rsid w:val="0076636E"/>
    <w:rsid w:val="0077116C"/>
    <w:rsid w:val="007732B9"/>
    <w:rsid w:val="0077351D"/>
    <w:rsid w:val="00776361"/>
    <w:rsid w:val="00777ABA"/>
    <w:rsid w:val="00780BC0"/>
    <w:rsid w:val="00782E5F"/>
    <w:rsid w:val="00784B4B"/>
    <w:rsid w:val="00785F79"/>
    <w:rsid w:val="00787B70"/>
    <w:rsid w:val="00791BA0"/>
    <w:rsid w:val="00793550"/>
    <w:rsid w:val="007A03A0"/>
    <w:rsid w:val="007A277C"/>
    <w:rsid w:val="007A6CD2"/>
    <w:rsid w:val="007B21FA"/>
    <w:rsid w:val="007C1F67"/>
    <w:rsid w:val="007C4F40"/>
    <w:rsid w:val="007D2135"/>
    <w:rsid w:val="007D2603"/>
    <w:rsid w:val="007D475B"/>
    <w:rsid w:val="007D7AEE"/>
    <w:rsid w:val="007E2186"/>
    <w:rsid w:val="007E26F8"/>
    <w:rsid w:val="007F3187"/>
    <w:rsid w:val="007F5372"/>
    <w:rsid w:val="007F63AE"/>
    <w:rsid w:val="007F65BD"/>
    <w:rsid w:val="007F7486"/>
    <w:rsid w:val="008028DC"/>
    <w:rsid w:val="0080550A"/>
    <w:rsid w:val="0080753E"/>
    <w:rsid w:val="00812F5C"/>
    <w:rsid w:val="00816757"/>
    <w:rsid w:val="00821025"/>
    <w:rsid w:val="0082312E"/>
    <w:rsid w:val="0082323A"/>
    <w:rsid w:val="008238BF"/>
    <w:rsid w:val="00823E0B"/>
    <w:rsid w:val="008343C1"/>
    <w:rsid w:val="00834D92"/>
    <w:rsid w:val="00850F45"/>
    <w:rsid w:val="0085256D"/>
    <w:rsid w:val="00852657"/>
    <w:rsid w:val="00852AE0"/>
    <w:rsid w:val="008532C3"/>
    <w:rsid w:val="00854A0B"/>
    <w:rsid w:val="00856A91"/>
    <w:rsid w:val="00857EDB"/>
    <w:rsid w:val="00862133"/>
    <w:rsid w:val="008634B0"/>
    <w:rsid w:val="00865597"/>
    <w:rsid w:val="00870653"/>
    <w:rsid w:val="008727AD"/>
    <w:rsid w:val="0087320D"/>
    <w:rsid w:val="00882B37"/>
    <w:rsid w:val="00885786"/>
    <w:rsid w:val="008857C3"/>
    <w:rsid w:val="00890675"/>
    <w:rsid w:val="00891122"/>
    <w:rsid w:val="00891DFB"/>
    <w:rsid w:val="0089481A"/>
    <w:rsid w:val="00896A47"/>
    <w:rsid w:val="008A0955"/>
    <w:rsid w:val="008A0B71"/>
    <w:rsid w:val="008A227C"/>
    <w:rsid w:val="008A28AE"/>
    <w:rsid w:val="008A3E33"/>
    <w:rsid w:val="008A7042"/>
    <w:rsid w:val="008B1237"/>
    <w:rsid w:val="008B6C6A"/>
    <w:rsid w:val="008B7029"/>
    <w:rsid w:val="008B72B8"/>
    <w:rsid w:val="008B7E6C"/>
    <w:rsid w:val="008C0C6F"/>
    <w:rsid w:val="008C1100"/>
    <w:rsid w:val="008C2681"/>
    <w:rsid w:val="008C2985"/>
    <w:rsid w:val="008C5423"/>
    <w:rsid w:val="008C5AA8"/>
    <w:rsid w:val="008C7FEC"/>
    <w:rsid w:val="008D0682"/>
    <w:rsid w:val="008D37DD"/>
    <w:rsid w:val="008D3F55"/>
    <w:rsid w:val="008D44FB"/>
    <w:rsid w:val="008D61E4"/>
    <w:rsid w:val="008E022A"/>
    <w:rsid w:val="008E037B"/>
    <w:rsid w:val="008E2D0C"/>
    <w:rsid w:val="008E444A"/>
    <w:rsid w:val="008E5361"/>
    <w:rsid w:val="008E5FC9"/>
    <w:rsid w:val="008F03FF"/>
    <w:rsid w:val="008F4216"/>
    <w:rsid w:val="008F44E5"/>
    <w:rsid w:val="009012AD"/>
    <w:rsid w:val="00901E2F"/>
    <w:rsid w:val="00911FE3"/>
    <w:rsid w:val="00915C1A"/>
    <w:rsid w:val="00915C81"/>
    <w:rsid w:val="00916502"/>
    <w:rsid w:val="0091688D"/>
    <w:rsid w:val="009179CF"/>
    <w:rsid w:val="00925EDA"/>
    <w:rsid w:val="00927E54"/>
    <w:rsid w:val="009312C1"/>
    <w:rsid w:val="0093596B"/>
    <w:rsid w:val="00936E28"/>
    <w:rsid w:val="00942802"/>
    <w:rsid w:val="00944CCA"/>
    <w:rsid w:val="00946484"/>
    <w:rsid w:val="009508F1"/>
    <w:rsid w:val="00951885"/>
    <w:rsid w:val="00952ABF"/>
    <w:rsid w:val="00953CD7"/>
    <w:rsid w:val="00954E5E"/>
    <w:rsid w:val="00955D1E"/>
    <w:rsid w:val="00960016"/>
    <w:rsid w:val="0096081F"/>
    <w:rsid w:val="00975095"/>
    <w:rsid w:val="0097717F"/>
    <w:rsid w:val="00980301"/>
    <w:rsid w:val="00981DD7"/>
    <w:rsid w:val="0098415A"/>
    <w:rsid w:val="00984E82"/>
    <w:rsid w:val="00987B44"/>
    <w:rsid w:val="009942FC"/>
    <w:rsid w:val="009943C7"/>
    <w:rsid w:val="009A5B91"/>
    <w:rsid w:val="009A7D2C"/>
    <w:rsid w:val="009B0083"/>
    <w:rsid w:val="009B15F1"/>
    <w:rsid w:val="009B6449"/>
    <w:rsid w:val="009C0756"/>
    <w:rsid w:val="009C091D"/>
    <w:rsid w:val="009C0F8B"/>
    <w:rsid w:val="009C1333"/>
    <w:rsid w:val="009C149C"/>
    <w:rsid w:val="009C330B"/>
    <w:rsid w:val="009C5593"/>
    <w:rsid w:val="009D2CD7"/>
    <w:rsid w:val="009D595D"/>
    <w:rsid w:val="009D6D7F"/>
    <w:rsid w:val="009D741D"/>
    <w:rsid w:val="009D7AA0"/>
    <w:rsid w:val="009E7603"/>
    <w:rsid w:val="009F12F0"/>
    <w:rsid w:val="009F1F7B"/>
    <w:rsid w:val="009F3188"/>
    <w:rsid w:val="009F3F91"/>
    <w:rsid w:val="009F5124"/>
    <w:rsid w:val="009F5B41"/>
    <w:rsid w:val="009F6C04"/>
    <w:rsid w:val="009F744A"/>
    <w:rsid w:val="009F7491"/>
    <w:rsid w:val="00A00734"/>
    <w:rsid w:val="00A01CA5"/>
    <w:rsid w:val="00A01FAD"/>
    <w:rsid w:val="00A03FE5"/>
    <w:rsid w:val="00A04028"/>
    <w:rsid w:val="00A0409F"/>
    <w:rsid w:val="00A047C5"/>
    <w:rsid w:val="00A101EE"/>
    <w:rsid w:val="00A10DB8"/>
    <w:rsid w:val="00A1117B"/>
    <w:rsid w:val="00A12003"/>
    <w:rsid w:val="00A16888"/>
    <w:rsid w:val="00A174A8"/>
    <w:rsid w:val="00A17F26"/>
    <w:rsid w:val="00A222CF"/>
    <w:rsid w:val="00A25BB6"/>
    <w:rsid w:val="00A30547"/>
    <w:rsid w:val="00A31628"/>
    <w:rsid w:val="00A324EA"/>
    <w:rsid w:val="00A33682"/>
    <w:rsid w:val="00A33B55"/>
    <w:rsid w:val="00A33D59"/>
    <w:rsid w:val="00A347BC"/>
    <w:rsid w:val="00A36CB0"/>
    <w:rsid w:val="00A42380"/>
    <w:rsid w:val="00A424BD"/>
    <w:rsid w:val="00A42A6F"/>
    <w:rsid w:val="00A45B24"/>
    <w:rsid w:val="00A47B9B"/>
    <w:rsid w:val="00A51AE0"/>
    <w:rsid w:val="00A56CA1"/>
    <w:rsid w:val="00A572AB"/>
    <w:rsid w:val="00A575F1"/>
    <w:rsid w:val="00A60BAA"/>
    <w:rsid w:val="00A61195"/>
    <w:rsid w:val="00A627C5"/>
    <w:rsid w:val="00A64885"/>
    <w:rsid w:val="00A71C7B"/>
    <w:rsid w:val="00A71D64"/>
    <w:rsid w:val="00A73A65"/>
    <w:rsid w:val="00A75FF0"/>
    <w:rsid w:val="00A76E7E"/>
    <w:rsid w:val="00A77CFB"/>
    <w:rsid w:val="00A8242A"/>
    <w:rsid w:val="00A8469E"/>
    <w:rsid w:val="00A932E4"/>
    <w:rsid w:val="00A94E2A"/>
    <w:rsid w:val="00AA0436"/>
    <w:rsid w:val="00AA716F"/>
    <w:rsid w:val="00AA7666"/>
    <w:rsid w:val="00AB3E6E"/>
    <w:rsid w:val="00AB6060"/>
    <w:rsid w:val="00AB6704"/>
    <w:rsid w:val="00AC3A3F"/>
    <w:rsid w:val="00AC40EF"/>
    <w:rsid w:val="00AC431C"/>
    <w:rsid w:val="00AC48DB"/>
    <w:rsid w:val="00AC5FE4"/>
    <w:rsid w:val="00AC7973"/>
    <w:rsid w:val="00AD030A"/>
    <w:rsid w:val="00AD0619"/>
    <w:rsid w:val="00AD0BEA"/>
    <w:rsid w:val="00AD5FA4"/>
    <w:rsid w:val="00AD6AD9"/>
    <w:rsid w:val="00AD7995"/>
    <w:rsid w:val="00AE2626"/>
    <w:rsid w:val="00AE2B22"/>
    <w:rsid w:val="00AE52F3"/>
    <w:rsid w:val="00AE53CA"/>
    <w:rsid w:val="00AF061C"/>
    <w:rsid w:val="00AF4395"/>
    <w:rsid w:val="00AF49CC"/>
    <w:rsid w:val="00AF568A"/>
    <w:rsid w:val="00AF6C80"/>
    <w:rsid w:val="00AF71EC"/>
    <w:rsid w:val="00AF751A"/>
    <w:rsid w:val="00B006DB"/>
    <w:rsid w:val="00B01FC5"/>
    <w:rsid w:val="00B02086"/>
    <w:rsid w:val="00B05140"/>
    <w:rsid w:val="00B06439"/>
    <w:rsid w:val="00B1039C"/>
    <w:rsid w:val="00B16889"/>
    <w:rsid w:val="00B16A64"/>
    <w:rsid w:val="00B205E6"/>
    <w:rsid w:val="00B24D35"/>
    <w:rsid w:val="00B25661"/>
    <w:rsid w:val="00B32C79"/>
    <w:rsid w:val="00B3584A"/>
    <w:rsid w:val="00B36559"/>
    <w:rsid w:val="00B40A58"/>
    <w:rsid w:val="00B41086"/>
    <w:rsid w:val="00B434C1"/>
    <w:rsid w:val="00B453C9"/>
    <w:rsid w:val="00B46E97"/>
    <w:rsid w:val="00B46FF5"/>
    <w:rsid w:val="00B500E8"/>
    <w:rsid w:val="00B5529B"/>
    <w:rsid w:val="00B55E73"/>
    <w:rsid w:val="00B61471"/>
    <w:rsid w:val="00B63853"/>
    <w:rsid w:val="00B6430E"/>
    <w:rsid w:val="00B65CD9"/>
    <w:rsid w:val="00B70327"/>
    <w:rsid w:val="00B714D2"/>
    <w:rsid w:val="00B73B70"/>
    <w:rsid w:val="00B74691"/>
    <w:rsid w:val="00B76B4E"/>
    <w:rsid w:val="00B76E1D"/>
    <w:rsid w:val="00B77A20"/>
    <w:rsid w:val="00B828D4"/>
    <w:rsid w:val="00B837FA"/>
    <w:rsid w:val="00B950E6"/>
    <w:rsid w:val="00B96C77"/>
    <w:rsid w:val="00BA282C"/>
    <w:rsid w:val="00BA28F7"/>
    <w:rsid w:val="00BA4470"/>
    <w:rsid w:val="00BA5F12"/>
    <w:rsid w:val="00BA740D"/>
    <w:rsid w:val="00BB1A53"/>
    <w:rsid w:val="00BB362D"/>
    <w:rsid w:val="00BB559B"/>
    <w:rsid w:val="00BC0C2B"/>
    <w:rsid w:val="00BC20B2"/>
    <w:rsid w:val="00BC2D7B"/>
    <w:rsid w:val="00BC33C1"/>
    <w:rsid w:val="00BC3D2E"/>
    <w:rsid w:val="00BD1E6F"/>
    <w:rsid w:val="00BD2D1C"/>
    <w:rsid w:val="00BD2D4E"/>
    <w:rsid w:val="00BD76EE"/>
    <w:rsid w:val="00BE123C"/>
    <w:rsid w:val="00BE1E79"/>
    <w:rsid w:val="00BE4C74"/>
    <w:rsid w:val="00BE76D8"/>
    <w:rsid w:val="00BF3C95"/>
    <w:rsid w:val="00BF6919"/>
    <w:rsid w:val="00BF6CBC"/>
    <w:rsid w:val="00BF7E8F"/>
    <w:rsid w:val="00C015F2"/>
    <w:rsid w:val="00C03185"/>
    <w:rsid w:val="00C05901"/>
    <w:rsid w:val="00C06692"/>
    <w:rsid w:val="00C06F46"/>
    <w:rsid w:val="00C075A3"/>
    <w:rsid w:val="00C1252A"/>
    <w:rsid w:val="00C141AA"/>
    <w:rsid w:val="00C1797B"/>
    <w:rsid w:val="00C211B6"/>
    <w:rsid w:val="00C22A44"/>
    <w:rsid w:val="00C3153D"/>
    <w:rsid w:val="00C31DEF"/>
    <w:rsid w:val="00C337A0"/>
    <w:rsid w:val="00C36704"/>
    <w:rsid w:val="00C37B5D"/>
    <w:rsid w:val="00C438B0"/>
    <w:rsid w:val="00C457A9"/>
    <w:rsid w:val="00C46BD7"/>
    <w:rsid w:val="00C4745A"/>
    <w:rsid w:val="00C526BD"/>
    <w:rsid w:val="00C551D8"/>
    <w:rsid w:val="00C57538"/>
    <w:rsid w:val="00C6176F"/>
    <w:rsid w:val="00C617B4"/>
    <w:rsid w:val="00C65271"/>
    <w:rsid w:val="00C72102"/>
    <w:rsid w:val="00C72297"/>
    <w:rsid w:val="00C80E86"/>
    <w:rsid w:val="00C852FE"/>
    <w:rsid w:val="00C92C30"/>
    <w:rsid w:val="00C93166"/>
    <w:rsid w:val="00C93B64"/>
    <w:rsid w:val="00C94992"/>
    <w:rsid w:val="00C960C8"/>
    <w:rsid w:val="00CA0AA8"/>
    <w:rsid w:val="00CA26D7"/>
    <w:rsid w:val="00CA5BA7"/>
    <w:rsid w:val="00CA5DA6"/>
    <w:rsid w:val="00CA5EA2"/>
    <w:rsid w:val="00CB353B"/>
    <w:rsid w:val="00CB39E6"/>
    <w:rsid w:val="00CB53AC"/>
    <w:rsid w:val="00CB68F1"/>
    <w:rsid w:val="00CC3906"/>
    <w:rsid w:val="00CC672A"/>
    <w:rsid w:val="00CC6EBF"/>
    <w:rsid w:val="00CC73FB"/>
    <w:rsid w:val="00CC7E42"/>
    <w:rsid w:val="00CC7F60"/>
    <w:rsid w:val="00CD0BA3"/>
    <w:rsid w:val="00CD1394"/>
    <w:rsid w:val="00CD1F13"/>
    <w:rsid w:val="00CD260F"/>
    <w:rsid w:val="00CD5452"/>
    <w:rsid w:val="00CD71DC"/>
    <w:rsid w:val="00CE0645"/>
    <w:rsid w:val="00CE0C06"/>
    <w:rsid w:val="00CE10B8"/>
    <w:rsid w:val="00CE14B2"/>
    <w:rsid w:val="00CE4BDC"/>
    <w:rsid w:val="00CE5107"/>
    <w:rsid w:val="00CE524F"/>
    <w:rsid w:val="00CF050E"/>
    <w:rsid w:val="00CF1515"/>
    <w:rsid w:val="00CF1641"/>
    <w:rsid w:val="00D02D57"/>
    <w:rsid w:val="00D03FE0"/>
    <w:rsid w:val="00D04473"/>
    <w:rsid w:val="00D074AA"/>
    <w:rsid w:val="00D13C2E"/>
    <w:rsid w:val="00D17BE2"/>
    <w:rsid w:val="00D205CD"/>
    <w:rsid w:val="00D21F2B"/>
    <w:rsid w:val="00D221FC"/>
    <w:rsid w:val="00D2778F"/>
    <w:rsid w:val="00D32C9E"/>
    <w:rsid w:val="00D36C8F"/>
    <w:rsid w:val="00D375EA"/>
    <w:rsid w:val="00D40681"/>
    <w:rsid w:val="00D420D8"/>
    <w:rsid w:val="00D42702"/>
    <w:rsid w:val="00D45E33"/>
    <w:rsid w:val="00D53323"/>
    <w:rsid w:val="00D53630"/>
    <w:rsid w:val="00D54D91"/>
    <w:rsid w:val="00D55D95"/>
    <w:rsid w:val="00D56E09"/>
    <w:rsid w:val="00D56FDE"/>
    <w:rsid w:val="00D60CD7"/>
    <w:rsid w:val="00D63AFA"/>
    <w:rsid w:val="00D654AC"/>
    <w:rsid w:val="00D65CDA"/>
    <w:rsid w:val="00D66809"/>
    <w:rsid w:val="00D67356"/>
    <w:rsid w:val="00D673F3"/>
    <w:rsid w:val="00D679B1"/>
    <w:rsid w:val="00D70F43"/>
    <w:rsid w:val="00D73DDD"/>
    <w:rsid w:val="00D74E55"/>
    <w:rsid w:val="00D753EA"/>
    <w:rsid w:val="00D755A7"/>
    <w:rsid w:val="00D7569E"/>
    <w:rsid w:val="00D82468"/>
    <w:rsid w:val="00D85363"/>
    <w:rsid w:val="00D86B65"/>
    <w:rsid w:val="00D91B1C"/>
    <w:rsid w:val="00D94E9A"/>
    <w:rsid w:val="00D953B0"/>
    <w:rsid w:val="00D959FC"/>
    <w:rsid w:val="00D96B98"/>
    <w:rsid w:val="00D9733E"/>
    <w:rsid w:val="00DA15C8"/>
    <w:rsid w:val="00DA4723"/>
    <w:rsid w:val="00DA7D5F"/>
    <w:rsid w:val="00DB0079"/>
    <w:rsid w:val="00DB1CD5"/>
    <w:rsid w:val="00DB2F6E"/>
    <w:rsid w:val="00DB5EB8"/>
    <w:rsid w:val="00DB614C"/>
    <w:rsid w:val="00DB75F9"/>
    <w:rsid w:val="00DC1F05"/>
    <w:rsid w:val="00DC3239"/>
    <w:rsid w:val="00DC332B"/>
    <w:rsid w:val="00DC5988"/>
    <w:rsid w:val="00DC6038"/>
    <w:rsid w:val="00DC6D91"/>
    <w:rsid w:val="00DD3AB0"/>
    <w:rsid w:val="00DD3AF5"/>
    <w:rsid w:val="00DD6976"/>
    <w:rsid w:val="00DE3571"/>
    <w:rsid w:val="00DE4054"/>
    <w:rsid w:val="00DE6408"/>
    <w:rsid w:val="00DE761C"/>
    <w:rsid w:val="00DF0725"/>
    <w:rsid w:val="00DF0B29"/>
    <w:rsid w:val="00DF0E17"/>
    <w:rsid w:val="00DF17E0"/>
    <w:rsid w:val="00DF5293"/>
    <w:rsid w:val="00DF75CD"/>
    <w:rsid w:val="00E027F5"/>
    <w:rsid w:val="00E03CC8"/>
    <w:rsid w:val="00E03D6F"/>
    <w:rsid w:val="00E042E6"/>
    <w:rsid w:val="00E17085"/>
    <w:rsid w:val="00E17726"/>
    <w:rsid w:val="00E17873"/>
    <w:rsid w:val="00E2010A"/>
    <w:rsid w:val="00E21AED"/>
    <w:rsid w:val="00E30CEF"/>
    <w:rsid w:val="00E33A82"/>
    <w:rsid w:val="00E36831"/>
    <w:rsid w:val="00E37211"/>
    <w:rsid w:val="00E406A5"/>
    <w:rsid w:val="00E44AE3"/>
    <w:rsid w:val="00E456FD"/>
    <w:rsid w:val="00E45B5A"/>
    <w:rsid w:val="00E47154"/>
    <w:rsid w:val="00E50BB7"/>
    <w:rsid w:val="00E5119E"/>
    <w:rsid w:val="00E60866"/>
    <w:rsid w:val="00E62CD9"/>
    <w:rsid w:val="00E652AD"/>
    <w:rsid w:val="00E70C80"/>
    <w:rsid w:val="00E7190A"/>
    <w:rsid w:val="00E71AFA"/>
    <w:rsid w:val="00E74614"/>
    <w:rsid w:val="00E75489"/>
    <w:rsid w:val="00E83017"/>
    <w:rsid w:val="00E90EF2"/>
    <w:rsid w:val="00E9206B"/>
    <w:rsid w:val="00EA4682"/>
    <w:rsid w:val="00EA6907"/>
    <w:rsid w:val="00EA7B5D"/>
    <w:rsid w:val="00EB10E5"/>
    <w:rsid w:val="00EB6494"/>
    <w:rsid w:val="00EC0289"/>
    <w:rsid w:val="00EC1C60"/>
    <w:rsid w:val="00EC21FB"/>
    <w:rsid w:val="00EC253F"/>
    <w:rsid w:val="00ED1DC2"/>
    <w:rsid w:val="00ED2A7B"/>
    <w:rsid w:val="00ED3265"/>
    <w:rsid w:val="00ED3E9C"/>
    <w:rsid w:val="00ED40B4"/>
    <w:rsid w:val="00ED46DF"/>
    <w:rsid w:val="00ED5C5D"/>
    <w:rsid w:val="00ED6BE9"/>
    <w:rsid w:val="00EE0191"/>
    <w:rsid w:val="00EE3686"/>
    <w:rsid w:val="00EE4436"/>
    <w:rsid w:val="00EE6884"/>
    <w:rsid w:val="00EE7303"/>
    <w:rsid w:val="00EE7A14"/>
    <w:rsid w:val="00EF5ADB"/>
    <w:rsid w:val="00EF74B1"/>
    <w:rsid w:val="00F01975"/>
    <w:rsid w:val="00F07608"/>
    <w:rsid w:val="00F07EA1"/>
    <w:rsid w:val="00F121A9"/>
    <w:rsid w:val="00F13D65"/>
    <w:rsid w:val="00F15077"/>
    <w:rsid w:val="00F20FE1"/>
    <w:rsid w:val="00F2405C"/>
    <w:rsid w:val="00F27052"/>
    <w:rsid w:val="00F31036"/>
    <w:rsid w:val="00F3718B"/>
    <w:rsid w:val="00F4127C"/>
    <w:rsid w:val="00F424E6"/>
    <w:rsid w:val="00F43500"/>
    <w:rsid w:val="00F46746"/>
    <w:rsid w:val="00F467C3"/>
    <w:rsid w:val="00F51488"/>
    <w:rsid w:val="00F51AF4"/>
    <w:rsid w:val="00F53720"/>
    <w:rsid w:val="00F55218"/>
    <w:rsid w:val="00F55309"/>
    <w:rsid w:val="00F563A9"/>
    <w:rsid w:val="00F56C18"/>
    <w:rsid w:val="00F6520C"/>
    <w:rsid w:val="00F667A3"/>
    <w:rsid w:val="00F7066E"/>
    <w:rsid w:val="00F71A52"/>
    <w:rsid w:val="00F75147"/>
    <w:rsid w:val="00F75AEB"/>
    <w:rsid w:val="00F76884"/>
    <w:rsid w:val="00F80E68"/>
    <w:rsid w:val="00F818A3"/>
    <w:rsid w:val="00F8330B"/>
    <w:rsid w:val="00F84403"/>
    <w:rsid w:val="00F91B16"/>
    <w:rsid w:val="00F94B40"/>
    <w:rsid w:val="00F9543F"/>
    <w:rsid w:val="00F96001"/>
    <w:rsid w:val="00F9637F"/>
    <w:rsid w:val="00FA2A0C"/>
    <w:rsid w:val="00FB31EC"/>
    <w:rsid w:val="00FB6B22"/>
    <w:rsid w:val="00FC0AAF"/>
    <w:rsid w:val="00FC12D8"/>
    <w:rsid w:val="00FC3418"/>
    <w:rsid w:val="00FC38E6"/>
    <w:rsid w:val="00FC45DD"/>
    <w:rsid w:val="00FD15DE"/>
    <w:rsid w:val="00FD2F27"/>
    <w:rsid w:val="00FD4561"/>
    <w:rsid w:val="00FD544C"/>
    <w:rsid w:val="00FD5DA4"/>
    <w:rsid w:val="00FE06C3"/>
    <w:rsid w:val="00FE1D08"/>
    <w:rsid w:val="00FE7096"/>
    <w:rsid w:val="00FF019C"/>
    <w:rsid w:val="00FF196D"/>
    <w:rsid w:val="00FF2B43"/>
    <w:rsid w:val="00FF33F0"/>
    <w:rsid w:val="00FF53ED"/>
    <w:rsid w:val="05CE85B7"/>
    <w:rsid w:val="110DAD73"/>
    <w:rsid w:val="351CCDBD"/>
    <w:rsid w:val="421AA353"/>
    <w:rsid w:val="4842DA84"/>
    <w:rsid w:val="553AE36B"/>
    <w:rsid w:val="57C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01DDA"/>
  <w15:chartTrackingRefBased/>
  <w15:docId w15:val="{6C60345F-8BC9-4DF7-B5D0-DEA94DB0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9ED"/>
  </w:style>
  <w:style w:type="paragraph" w:styleId="Heading1">
    <w:name w:val="heading 1"/>
    <w:basedOn w:val="Normal"/>
    <w:next w:val="Normal"/>
    <w:link w:val="Heading1Char"/>
    <w:uiPriority w:val="9"/>
    <w:qFormat/>
    <w:rsid w:val="007C1F67"/>
    <w:pPr>
      <w:spacing w:after="0"/>
      <w:jc w:val="center"/>
      <w:outlineLvl w:val="0"/>
    </w:pPr>
    <w:rPr>
      <w:rFonts w:ascii="Open Sans Condensed" w:hAnsi="Open Sans Condensed" w:cs="Open Sans Condensed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173"/>
    <w:pPr>
      <w:spacing w:before="120" w:after="0" w:line="240" w:lineRule="auto"/>
      <w:outlineLvl w:val="1"/>
    </w:pPr>
    <w:rPr>
      <w:rFonts w:ascii="Atkinson Hyperlegible" w:hAnsi="Atkinson Hyperlegible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F67"/>
    <w:rPr>
      <w:rFonts w:ascii="Open Sans Condensed" w:hAnsi="Open Sans Condensed" w:cs="Open Sans Condensed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3173"/>
    <w:rPr>
      <w:rFonts w:ascii="Atkinson Hyperlegible" w:hAnsi="Atkinson Hyperlegible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F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F07EA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8D"/>
  </w:style>
  <w:style w:type="paragraph" w:styleId="Footer">
    <w:name w:val="footer"/>
    <w:basedOn w:val="Normal"/>
    <w:link w:val="FooterChar"/>
    <w:uiPriority w:val="99"/>
    <w:unhideWhenUsed/>
    <w:rsid w:val="00FF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8D"/>
  </w:style>
  <w:style w:type="table" w:styleId="TableGrid">
    <w:name w:val="Table Grid"/>
    <w:basedOn w:val="TableNormal"/>
    <w:uiPriority w:val="39"/>
    <w:rsid w:val="00C7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A0F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F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F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23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B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3C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C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341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90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78706C263B04B9027F6B6278D6A03" ma:contentTypeVersion="12" ma:contentTypeDescription="Create a new document." ma:contentTypeScope="" ma:versionID="8d7b5123f8b54e9c973bfd8a7dde9088">
  <xsd:schema xmlns:xsd="http://www.w3.org/2001/XMLSchema" xmlns:xs="http://www.w3.org/2001/XMLSchema" xmlns:p="http://schemas.microsoft.com/office/2006/metadata/properties" xmlns:ns2="320a97f9-86a3-4d21-8be1-31854685a1cc" xmlns:ns3="a3dbfca6-db77-4730-9a70-4f68f04a3d1d" targetNamespace="http://schemas.microsoft.com/office/2006/metadata/properties" ma:root="true" ma:fieldsID="7b2f908c4352d20bf9c97685110db0ff" ns2:_="" ns3:_="">
    <xsd:import namespace="320a97f9-86a3-4d21-8be1-31854685a1cc"/>
    <xsd:import namespace="a3dbfca6-db77-4730-9a70-4f68f04a3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a97f9-86a3-4d21-8be1-31854685a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fca6-db77-4730-9a70-4f68f04a3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B5366-55D2-47E9-83C4-F851B3CF3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7F604-3A56-4391-8299-75A640BB2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44366-CEA5-4469-AAC7-87C51EF33554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a3dbfca6-db77-4730-9a70-4f68f04a3d1d"/>
    <ds:schemaRef ds:uri="320a97f9-86a3-4d21-8be1-31854685a1cc"/>
  </ds:schemaRefs>
</ds:datastoreItem>
</file>

<file path=customXml/itemProps4.xml><?xml version="1.0" encoding="utf-8"?>
<ds:datastoreItem xmlns:ds="http://schemas.openxmlformats.org/officeDocument/2006/customXml" ds:itemID="{6477F5AE-DB1F-4E6F-9004-7CF99CD46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a97f9-86a3-4d21-8be1-31854685a1cc"/>
    <ds:schemaRef ds:uri="a3dbfca6-db77-4730-9a70-4f68f04a3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IBHE</dc:creator>
  <cp:keywords/>
  <dc:description/>
  <cp:lastModifiedBy>Lewis, Ashley</cp:lastModifiedBy>
  <cp:revision>2</cp:revision>
  <cp:lastPrinted>2024-09-25T19:29:00Z</cp:lastPrinted>
  <dcterms:created xsi:type="dcterms:W3CDTF">2025-06-26T18:16:00Z</dcterms:created>
  <dcterms:modified xsi:type="dcterms:W3CDTF">2025-06-26T18:16:00Z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9c033c22-5d37-46a1-b42c-5bb8f829c6e5</vt:lpwstr>
  </property>
  <property fmtid="{D5CDD505-2E9C-101B-9397-08002B2CF9AE}" pid="3" name="ContentTypeId">
    <vt:lpwstr>0x010100A6D78706C263B04B9027F6B6278D6A03</vt:lpwstr>
  </property>
</Properties>
</file>